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923E1" w14:textId="202B750A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b/>
          <w:bCs/>
          <w:sz w:val="20"/>
          <w:szCs w:val="20"/>
          <w:lang w:val="es-EC"/>
        </w:rPr>
        <w:t>Art. 39.2</w:t>
      </w:r>
      <w:r w:rsidRPr="00633622">
        <w:rPr>
          <w:rFonts w:asciiTheme="minorHAnsi" w:hAnsiTheme="minorHAnsi" w:cstheme="minorHAnsi"/>
          <w:sz w:val="20"/>
          <w:szCs w:val="20"/>
          <w:lang w:val="es-EC"/>
        </w:rPr>
        <w:t>.- Impuesto a la renta en la distribución de dividendos o utilidades.- Los dividendos o utilidades que distribuyan las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sociedades residentes o establecimientos permanentes en el Ecuador estarán sujetos, en el ejercicio fiscal en que se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produzca dicha distribución, al impuesto a la renta único del 12% sobre el importe del monto distribuido, conforme las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siguientes disposiciones:</w:t>
      </w:r>
    </w:p>
    <w:p w14:paraId="2F0BD3AC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12D6DFB4" w14:textId="0AB10856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1. Se considera como ingreso gravado toda distribución a todo tipo de contribuyente, con independencia de su residencia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fiscal, excepto la distribución que se haga a una sociedad residente en el Ecuador o a un establecimiento permanente en el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país de una sociedad no residente conforme lo previsto en esta Ley;</w:t>
      </w:r>
    </w:p>
    <w:p w14:paraId="4E79F7B5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57497A31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2. Las sociedades que distribuyan dividendos actuarán como agentes de retención del 100% del impuesto causado,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retención que deberán practicarla al momento de la distribución, indistintamente de la fecha de pago efectivo del dividendo.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3FA92F0F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4EC5BE5B" w14:textId="1A4E7C05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3. Se entiende por distribución de dividendos a la decisión de la junta de accionistas, o del órgano que corresponda de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acuerdo con la naturaleza de la sociedad, que resuelva la obligación de distribuirlos. En virtud de aquello, el valor del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dividendo efectivamente distribuido y la fecha de distribución corresponderán a los que consten en la respectiva acta o su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equivalente.</w:t>
      </w:r>
    </w:p>
    <w:p w14:paraId="3CEDAC6A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3FFA7F12" w14:textId="640DA3D0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P</w:t>
      </w:r>
      <w:r w:rsidRPr="00633622">
        <w:rPr>
          <w:rFonts w:asciiTheme="minorHAnsi" w:hAnsiTheme="minorHAnsi" w:cstheme="minorHAnsi"/>
          <w:sz w:val="20"/>
          <w:szCs w:val="20"/>
        </w:rPr>
        <w:t>ara los establecimientos permanentes de sociedades no residentes se considerará como dividendo efectivamente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distribuido a todo excedente de remesas a sus casas matrices, cuyo valor deberá establecerse anualmente en atención a la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técnica contable y al principio de plena competencia, conforme los ingresos, costos y gastos que sean atribuibles a dicha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operación en el Ecuador, una vez restadas la participación laboral y el impuesto a la renta causado.</w:t>
      </w:r>
    </w:p>
    <w:p w14:paraId="42BB4C5F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2B9806CC" w14:textId="584C04C8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4. En caso de que la distribución de dividendos sea realizada a no residentes, se aplicará una tarifa del 10%; sin embargo,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si el beneficiario efectivo de la sociedad que distribuye el dividendo es residente fiscal en el Ecuador, la tarifa será del 12%.</w:t>
      </w:r>
    </w:p>
    <w:p w14:paraId="3CDAC930" w14:textId="4C18BC3F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Por otra parte, si se verifica la concurrencia de los siguientes supuestos: a) que en cualquier nivel de la cadena de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propiedad exista un residente en un paraíso fiscal o jurisdicción de menor imposición; y, b) que el beneficiario efectivo del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dividendo sea residente en el Ecuador, se aplicará una tarifa del 14%.</w:t>
      </w:r>
    </w:p>
    <w:p w14:paraId="06CB96E0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3589A291" w14:textId="5B30FBEC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5. En caso de que la sociedad que distribuye los dividendos incumpla el deber de informar sobre su composición societaria,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se procederá a la retención del impuesto a la renta, sobre los dividendos que correspondan a dicho incumplimiento, con la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tarifa del 14%.</w:t>
      </w:r>
    </w:p>
    <w:p w14:paraId="2CCB591C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5259A1A8" w14:textId="33964C93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6. Cuando una sociedad otorgue a sus beneficiarios de derechos representativos de capital donaciones, préstamos de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dinero, o a alguna de sus partes relacionadas préstamos no comerciales, se considerarán como pago de dividendos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anticipados y, por consiguiente, la sociedad deberá efectuar adicionalmente la retención correspondiente a la tarifa prevista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para sociedades sobre el monto de la operación. Tal retención será declarada y pagada al mes siguiente de efectuada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dentro de los plazos previstos en el reglamento y constituirá crédito tributario para la sociedad en su declaración del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impuesto a la renta. Esta retención, por parte de la sociedad, deberá realizarse en todos los casos en los que se distribuyan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dividendos de manera anticipada.</w:t>
      </w:r>
    </w:p>
    <w:p w14:paraId="0515D744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13C9BFD2" w14:textId="23046450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7</w:t>
      </w:r>
      <w:r w:rsidRPr="00633622">
        <w:rPr>
          <w:rFonts w:asciiTheme="minorHAnsi" w:hAnsiTheme="minorHAnsi" w:cstheme="minorHAnsi"/>
          <w:sz w:val="20"/>
          <w:szCs w:val="20"/>
        </w:rPr>
        <w:t>. Cuando el perceptor sea una persona natural residente en el Ecuador, este tendrá derecho a una franja exenta de tres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salarios unificados del trabajador en general, respecto de cada sociedad que distribuya el dividendo, y dentro de un mismo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periodo fiscal.</w:t>
      </w:r>
    </w:p>
    <w:p w14:paraId="0D9D7D4D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314242A1" w14:textId="690654AB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8</w:t>
      </w:r>
      <w:r w:rsidRPr="00633622">
        <w:rPr>
          <w:rFonts w:asciiTheme="minorHAnsi" w:hAnsiTheme="minorHAnsi" w:cstheme="minorHAnsi"/>
          <w:sz w:val="20"/>
          <w:szCs w:val="20"/>
        </w:rPr>
        <w:t>. Respecto de los dividendos percibidos desde el exterior, por personas naturales o por sociedades residentes en el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Ecuador, estos se consolidarán con la renta global y serán sometidos a imposición de conformidad con la tabla progresiva o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con la tarifa correspondiente. En estos casos, se compensará como crédito tributario el valor pagado en el exterior relativo a</w:t>
      </w:r>
      <w:r w:rsidRPr="00633622"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dichos dividendos, hasta el límite equivalente al impuesto a la renta causado en el Ecuador.</w:t>
      </w:r>
    </w:p>
    <w:p w14:paraId="7EE677F6" w14:textId="77777777" w:rsidR="00633622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22CA06A9" w14:textId="76DC13C3" w:rsidR="0086304F" w:rsidRPr="00633622" w:rsidRDefault="00633622" w:rsidP="00633622">
      <w:pPr>
        <w:jc w:val="both"/>
        <w:rPr>
          <w:rFonts w:asciiTheme="minorHAnsi" w:hAnsiTheme="minorHAnsi" w:cstheme="minorHAnsi"/>
          <w:sz w:val="20"/>
          <w:szCs w:val="20"/>
        </w:rPr>
      </w:pPr>
      <w:r w:rsidRPr="00633622">
        <w:rPr>
          <w:rFonts w:asciiTheme="minorHAnsi" w:hAnsiTheme="minorHAnsi" w:cstheme="minorHAnsi"/>
          <w:sz w:val="20"/>
          <w:szCs w:val="20"/>
        </w:rPr>
        <w:t>Lo dispuesto en el presente artículo no obsta la aplicación de las respectivas disposiciones de los convenios tributarios de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633622">
        <w:rPr>
          <w:rFonts w:asciiTheme="minorHAnsi" w:hAnsiTheme="minorHAnsi" w:cstheme="minorHAnsi"/>
          <w:sz w:val="20"/>
          <w:szCs w:val="20"/>
        </w:rPr>
        <w:t>la materia suscritos por el Ecuador y vigentes, según corresponda.</w:t>
      </w:r>
    </w:p>
    <w:sectPr w:rsidR="0086304F" w:rsidRPr="006336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5BD"/>
    <w:rsid w:val="00047EF0"/>
    <w:rsid w:val="003D55BD"/>
    <w:rsid w:val="00495449"/>
    <w:rsid w:val="00633622"/>
    <w:rsid w:val="00863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68B7A"/>
  <w15:chartTrackingRefBased/>
  <w15:docId w15:val="{A66D2FF9-2E70-42DF-8797-9FE616854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5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semiHidden/>
    <w:unhideWhenUsed/>
    <w:rsid w:val="003D55BD"/>
    <w:rPr>
      <w:strike w:val="0"/>
      <w:dstrike w:val="0"/>
      <w:color w:val="000000"/>
      <w:u w:val="none"/>
      <w:effect w:val="none"/>
    </w:rPr>
  </w:style>
  <w:style w:type="paragraph" w:styleId="Prrafodelista">
    <w:name w:val="List Paragraph"/>
    <w:basedOn w:val="Normal"/>
    <w:uiPriority w:val="34"/>
    <w:qFormat/>
    <w:rsid w:val="006336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675</Words>
  <Characters>3594</Characters>
  <Application>Microsoft Office Word</Application>
  <DocSecurity>0</DocSecurity>
  <Lines>64</Lines>
  <Paragraphs>18</Paragraphs>
  <ScaleCrop>false</ScaleCrop>
  <Company/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3</cp:revision>
  <dcterms:created xsi:type="dcterms:W3CDTF">2025-11-18T21:01:00Z</dcterms:created>
  <dcterms:modified xsi:type="dcterms:W3CDTF">2025-11-18T21:05:00Z</dcterms:modified>
</cp:coreProperties>
</file>