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01707" w14:textId="52985C14" w:rsidR="00D85F16" w:rsidRPr="00D85F16" w:rsidRDefault="00D85F16" w:rsidP="00D85F16">
      <w:pPr>
        <w:jc w:val="both"/>
        <w:rPr>
          <w:rFonts w:cstheme="minorHAnsi"/>
          <w:sz w:val="20"/>
          <w:szCs w:val="20"/>
        </w:rPr>
      </w:pPr>
      <w:r w:rsidRPr="00D85F16">
        <w:rPr>
          <w:rFonts w:cstheme="minorHAnsi"/>
          <w:b/>
          <w:bCs/>
          <w:sz w:val="20"/>
          <w:szCs w:val="20"/>
        </w:rPr>
        <w:t>Art. 126.-</w:t>
      </w:r>
      <w:r w:rsidRPr="00D85F16">
        <w:rPr>
          <w:rFonts w:cstheme="minorHAnsi"/>
          <w:sz w:val="20"/>
          <w:szCs w:val="20"/>
        </w:rPr>
        <w:t xml:space="preserve"> Retención por dividendos anticipados.- Sin perjuicio de la retención establecida en el Artículo 125 del presente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reglamento, cuando una sociedad residente o un establecimiento permanente en el país distribuya dividendos con cargo a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utilidades a favor de sus titulares o beneficiarios de derechos representativos de capital, antes de la terminación del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ejercicio económico y, por tanto, antes de que se conozcan los resultados de la actividad de la sociedad, ésta deberá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efectuar la retención de la tarifa del impuesto a la renta establecida para sociedades que le correspondería conforme su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composición societaria al momento de la distribución anticipada. De igual manera, procederá esta retención cada vez que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una sociedad residente o establecimiento permanente en el Ecuador otorgue préstamos de dinero a sus titulares o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beneficiarios de derechos representativos de capital, o realice préstamos no comerciales a partes relacionadas. Tal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retención será declarada y pagada al mes siguiente de efectuada y dentro de los plazos previstos en este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reglamento, y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constituirá crédito tributario para la declaración del impuesto a la renta de quien distribuya los dividendos anticipados u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otorgue el préstamo.</w:t>
      </w:r>
    </w:p>
    <w:p w14:paraId="51103565" w14:textId="77777777" w:rsidR="00D85F16" w:rsidRPr="00D85F16" w:rsidRDefault="00D85F16" w:rsidP="00D85F16">
      <w:pPr>
        <w:jc w:val="both"/>
        <w:rPr>
          <w:rFonts w:cstheme="minorHAnsi"/>
          <w:sz w:val="20"/>
          <w:szCs w:val="20"/>
        </w:rPr>
      </w:pPr>
      <w:r w:rsidRPr="00D85F16">
        <w:rPr>
          <w:rFonts w:cstheme="minorHAnsi"/>
          <w:sz w:val="20"/>
          <w:szCs w:val="20"/>
        </w:rPr>
        <w:t>El comprobante de retención se emitirá a nombre de quien anticipa el dividendo u otorgue el préstamo.</w:t>
      </w:r>
    </w:p>
    <w:p w14:paraId="41F90E50" w14:textId="42671C0F" w:rsidR="00D85F16" w:rsidRPr="00D85F16" w:rsidRDefault="00D85F16" w:rsidP="00D85F16">
      <w:pPr>
        <w:jc w:val="both"/>
        <w:rPr>
          <w:rFonts w:cstheme="minorHAnsi"/>
          <w:sz w:val="20"/>
          <w:szCs w:val="20"/>
        </w:rPr>
      </w:pPr>
      <w:r w:rsidRPr="00D85F16">
        <w:rPr>
          <w:rFonts w:cstheme="minorHAnsi"/>
          <w:sz w:val="20"/>
          <w:szCs w:val="20"/>
        </w:rPr>
        <w:t>Sin perjuicio de la retención establecida en el artículo 125 de este reglamento, la retención prevista en este Artículo no</w:t>
      </w:r>
      <w:r w:rsidRPr="00D85F16"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procederá cuando:</w:t>
      </w:r>
    </w:p>
    <w:p w14:paraId="0AA6F226" w14:textId="77777777" w:rsidR="00D85F16" w:rsidRPr="00D85F16" w:rsidRDefault="00D85F16" w:rsidP="00D85F16">
      <w:pPr>
        <w:jc w:val="both"/>
        <w:rPr>
          <w:rFonts w:cstheme="minorHAnsi"/>
          <w:sz w:val="20"/>
          <w:szCs w:val="20"/>
        </w:rPr>
      </w:pPr>
      <w:r w:rsidRPr="00D85F16">
        <w:rPr>
          <w:rFonts w:cstheme="minorHAnsi"/>
          <w:sz w:val="20"/>
          <w:szCs w:val="20"/>
        </w:rPr>
        <w:t>1. Quien distribuya los dividendos anticipados sea una sociedad cuyo objeto sea exclusivamente de tenencia de acciones.</w:t>
      </w:r>
    </w:p>
    <w:p w14:paraId="10C500FE" w14:textId="5574C7D6" w:rsidR="0086304F" w:rsidRPr="00D85F16" w:rsidRDefault="00D85F16" w:rsidP="00D85F16">
      <w:pPr>
        <w:jc w:val="both"/>
        <w:rPr>
          <w:rFonts w:cstheme="minorHAnsi"/>
          <w:sz w:val="20"/>
          <w:szCs w:val="20"/>
        </w:rPr>
      </w:pPr>
      <w:r w:rsidRPr="00D85F16">
        <w:rPr>
          <w:rFonts w:cstheme="minorHAnsi"/>
          <w:sz w:val="20"/>
          <w:szCs w:val="20"/>
        </w:rPr>
        <w:t>2. Quien distribuya los dividendos anticipados se encuentre exento del pago del impuesto a la renta en el ejercicio fiscal en</w:t>
      </w:r>
      <w:r>
        <w:rPr>
          <w:rFonts w:cstheme="minorHAnsi"/>
          <w:sz w:val="20"/>
          <w:szCs w:val="20"/>
        </w:rPr>
        <w:t xml:space="preserve"> </w:t>
      </w:r>
      <w:r w:rsidRPr="00D85F16">
        <w:rPr>
          <w:rFonts w:cstheme="minorHAnsi"/>
          <w:sz w:val="20"/>
          <w:szCs w:val="20"/>
        </w:rPr>
        <w:t>el que se produce la distribución anticipada.</w:t>
      </w:r>
    </w:p>
    <w:sectPr w:rsidR="0086304F" w:rsidRPr="00D85F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FCA"/>
    <w:rsid w:val="000E2010"/>
    <w:rsid w:val="00495449"/>
    <w:rsid w:val="0086304F"/>
    <w:rsid w:val="00D85F16"/>
    <w:rsid w:val="00FD1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0B3DB"/>
  <w15:chartTrackingRefBased/>
  <w15:docId w15:val="{F2E99DD8-2C53-49D0-BBF4-33700ED06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1475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2</cp:revision>
  <dcterms:created xsi:type="dcterms:W3CDTF">2025-11-19T21:57:00Z</dcterms:created>
  <dcterms:modified xsi:type="dcterms:W3CDTF">2025-11-19T21:57:00Z</dcterms:modified>
</cp:coreProperties>
</file>