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6352EC" w14:textId="74001B05" w:rsidR="0086304F" w:rsidRPr="00800CFD" w:rsidRDefault="00800CFD" w:rsidP="00800CFD">
      <w:pPr>
        <w:jc w:val="both"/>
      </w:pPr>
      <w:r w:rsidRPr="00800CFD">
        <w:rPr>
          <w:rFonts w:ascii="Calibri" w:hAnsi="Calibri" w:cs="Calibri"/>
          <w:b/>
          <w:bCs/>
        </w:rPr>
        <w:t xml:space="preserve">Art. 138.- </w:t>
      </w:r>
      <w:r w:rsidRPr="00800CFD">
        <w:rPr>
          <w:rFonts w:ascii="Calibri" w:hAnsi="Calibri" w:cs="Calibri"/>
        </w:rPr>
        <w:t xml:space="preserve">Certificado de impuestos pagados atribuible a dividendos remesados al </w:t>
      </w:r>
      <w:proofErr w:type="gramStart"/>
      <w:r w:rsidRPr="00800CFD">
        <w:rPr>
          <w:rFonts w:ascii="Calibri" w:hAnsi="Calibri" w:cs="Calibri"/>
        </w:rPr>
        <w:t>exterior.-</w:t>
      </w:r>
      <w:proofErr w:type="gramEnd"/>
      <w:r w:rsidRPr="00800CFD">
        <w:rPr>
          <w:rFonts w:ascii="Calibri" w:hAnsi="Calibri" w:cs="Calibri"/>
          <w:b/>
          <w:bCs/>
        </w:rPr>
        <w:t xml:space="preserve"> </w:t>
      </w:r>
      <w:r w:rsidRPr="00800CFD">
        <w:rPr>
          <w:rFonts w:ascii="Calibri" w:hAnsi="Calibri" w:cs="Calibri"/>
        </w:rPr>
        <w:t>Las sociedades que remesen</w:t>
      </w:r>
      <w:r w:rsidRPr="00800CFD">
        <w:rPr>
          <w:rFonts w:ascii="Calibri" w:hAnsi="Calibri" w:cs="Calibri"/>
        </w:rPr>
        <w:t xml:space="preserve"> </w:t>
      </w:r>
      <w:r w:rsidRPr="00800CFD">
        <w:rPr>
          <w:rFonts w:ascii="Calibri" w:hAnsi="Calibri" w:cs="Calibri"/>
        </w:rPr>
        <w:t>dividendos, utilidades o beneficios al exterior, entregarán el certificado de retención por el Impuesto a la Renta pagado por</w:t>
      </w:r>
      <w:r w:rsidRPr="00800CFD">
        <w:rPr>
          <w:rFonts w:ascii="Calibri" w:hAnsi="Calibri" w:cs="Calibri"/>
        </w:rPr>
        <w:t xml:space="preserve"> </w:t>
      </w:r>
      <w:r w:rsidRPr="00800CFD">
        <w:rPr>
          <w:rFonts w:ascii="Calibri" w:hAnsi="Calibri" w:cs="Calibri"/>
        </w:rPr>
        <w:t>la sociedad y por el impuesto retenido, de ser el caso, así como también por el pago de la participación del 15% de</w:t>
      </w:r>
      <w:r w:rsidRPr="00800CFD">
        <w:rPr>
          <w:rFonts w:ascii="Calibri" w:hAnsi="Calibri" w:cs="Calibri"/>
        </w:rPr>
        <w:t xml:space="preserve"> </w:t>
      </w:r>
      <w:r w:rsidRPr="00800CFD">
        <w:rPr>
          <w:rFonts w:ascii="Calibri" w:hAnsi="Calibri" w:cs="Calibri"/>
        </w:rPr>
        <w:t>utilidades a favor de los</w:t>
      </w:r>
      <w:r w:rsidRPr="00800CFD">
        <w:rPr>
          <w:rFonts w:ascii="Calibri" w:hAnsi="Calibri" w:cs="Calibri"/>
        </w:rPr>
        <w:t xml:space="preserve"> </w:t>
      </w:r>
      <w:r w:rsidRPr="00800CFD">
        <w:rPr>
          <w:rFonts w:ascii="Calibri" w:hAnsi="Calibri" w:cs="Calibri"/>
        </w:rPr>
        <w:t>trabajadores.</w:t>
      </w:r>
    </w:p>
    <w:sectPr w:rsidR="0086304F" w:rsidRPr="00800CF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580F"/>
    <w:rsid w:val="001C580F"/>
    <w:rsid w:val="00495449"/>
    <w:rsid w:val="00800CFD"/>
    <w:rsid w:val="00863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44CB57"/>
  <w15:chartTrackingRefBased/>
  <w15:docId w15:val="{F952DADA-DA75-4900-A0EE-8AF9CBA187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67</Words>
  <Characters>334</Characters>
  <Application>Microsoft Office Word</Application>
  <DocSecurity>0</DocSecurity>
  <Lines>4</Lines>
  <Paragraphs>1</Paragraphs>
  <ScaleCrop>false</ScaleCrop>
  <Company/>
  <LinksUpToDate>false</LinksUpToDate>
  <CharactersWithSpaces>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veintimilla salazar</dc:creator>
  <cp:keywords/>
  <dc:description/>
  <cp:lastModifiedBy>Acosta Perez, Sheyla Alexandra</cp:lastModifiedBy>
  <cp:revision>2</cp:revision>
  <dcterms:created xsi:type="dcterms:W3CDTF">2025-11-20T13:49:00Z</dcterms:created>
  <dcterms:modified xsi:type="dcterms:W3CDTF">2025-11-20T13:49:00Z</dcterms:modified>
</cp:coreProperties>
</file>