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81441B" w14:textId="77777777" w:rsidR="007018B0" w:rsidRPr="00F030FD" w:rsidRDefault="007018B0" w:rsidP="007018B0">
      <w:pPr>
        <w:pStyle w:val="Default"/>
        <w:jc w:val="center"/>
        <w:rPr>
          <w:rFonts w:ascii="Aptos" w:eastAsia="Times New Roman" w:hAnsi="Aptos"/>
          <w:b/>
          <w:color w:val="00000A"/>
          <w:sz w:val="20"/>
          <w:szCs w:val="20"/>
        </w:rPr>
      </w:pPr>
      <w:r w:rsidRPr="00F030FD">
        <w:rPr>
          <w:rFonts w:ascii="Aptos" w:eastAsia="Times New Roman" w:hAnsi="Aptos"/>
          <w:b/>
          <w:color w:val="00000A"/>
          <w:sz w:val="20"/>
          <w:szCs w:val="20"/>
        </w:rPr>
        <w:t>CONVOCATORIA PARA LA ELABORACIÓN DEL ESTUDIO DE MERCADO</w:t>
      </w:r>
    </w:p>
    <w:p w14:paraId="0A1E9F59" w14:textId="77777777" w:rsidR="007018B0" w:rsidRPr="00F030FD" w:rsidRDefault="007018B0" w:rsidP="007018B0">
      <w:pPr>
        <w:pStyle w:val="Default"/>
        <w:jc w:val="both"/>
        <w:rPr>
          <w:rFonts w:ascii="Aptos" w:eastAsia="Times New Roman" w:hAnsi="Aptos"/>
          <w:b/>
          <w:color w:val="00000A"/>
          <w:sz w:val="20"/>
          <w:szCs w:val="20"/>
        </w:rPr>
      </w:pPr>
    </w:p>
    <w:p w14:paraId="53D3D426" w14:textId="77777777" w:rsidR="007018B0" w:rsidRPr="00F030FD" w:rsidRDefault="007018B0" w:rsidP="007018B0">
      <w:pPr>
        <w:spacing w:after="0" w:line="240" w:lineRule="auto"/>
        <w:jc w:val="both"/>
        <w:rPr>
          <w:rFonts w:ascii="Aptos" w:eastAsia="Times New Roman" w:hAnsi="Aptos" w:cs="Arial"/>
          <w:b/>
          <w:bCs/>
          <w:sz w:val="20"/>
          <w:szCs w:val="20"/>
          <w:lang w:eastAsia="es-EC"/>
        </w:rPr>
      </w:pPr>
    </w:p>
    <w:p w14:paraId="007EA634" w14:textId="2C9EDC33" w:rsidR="007018B0" w:rsidRPr="00F030FD" w:rsidRDefault="007018B0" w:rsidP="007018B0">
      <w:pPr>
        <w:pStyle w:val="Default"/>
        <w:jc w:val="both"/>
        <w:rPr>
          <w:rFonts w:ascii="Aptos" w:eastAsia="Times New Roman" w:hAnsi="Aptos"/>
          <w:sz w:val="18"/>
          <w:szCs w:val="18"/>
        </w:rPr>
      </w:pPr>
      <w:r w:rsidRPr="00F030FD">
        <w:rPr>
          <w:rFonts w:ascii="Aptos" w:eastAsia="Times New Roman" w:hAnsi="Aptos"/>
          <w:sz w:val="20"/>
          <w:szCs w:val="20"/>
        </w:rPr>
        <w:t xml:space="preserve">El Servicio de Rentas Internas (SRI) a través de la Dirección Nacional de Tecnología, convoca a proveedores nacionales e internacionales a participar en el proceso de elaboración del Estudio de Mercado para la </w:t>
      </w:r>
      <w:r w:rsidR="00A01BB3" w:rsidRPr="00F030FD">
        <w:rPr>
          <w:rFonts w:ascii="Aptos" w:eastAsia="Times New Roman" w:hAnsi="Aptos"/>
          <w:sz w:val="18"/>
          <w:szCs w:val="18"/>
        </w:rPr>
        <w:t>“</w:t>
      </w:r>
      <w:bookmarkStart w:id="0" w:name="OLE_LINK2"/>
      <w:r w:rsidR="00BA41F8" w:rsidRPr="00BA41F8">
        <w:rPr>
          <w:rFonts w:ascii="Aptos" w:hAnsi="Aptos"/>
          <w:b/>
          <w:sz w:val="22"/>
          <w:szCs w:val="22"/>
        </w:rPr>
        <w:t>ADQUISICIÓN DE EQUIPOS DE ADMINISTRACIÓN DE QOS</w:t>
      </w:r>
      <w:bookmarkEnd w:id="0"/>
      <w:r w:rsidRPr="00F030FD">
        <w:rPr>
          <w:rFonts w:ascii="Aptos" w:eastAsia="Times New Roman" w:hAnsi="Aptos"/>
          <w:b/>
          <w:bCs/>
          <w:sz w:val="18"/>
          <w:szCs w:val="18"/>
        </w:rPr>
        <w:t>”</w:t>
      </w:r>
    </w:p>
    <w:p w14:paraId="15BAB7B0" w14:textId="77777777" w:rsidR="007018B0" w:rsidRPr="00F030FD" w:rsidRDefault="007018B0" w:rsidP="007018B0">
      <w:pPr>
        <w:pStyle w:val="Default"/>
        <w:jc w:val="both"/>
        <w:rPr>
          <w:rFonts w:ascii="Aptos" w:eastAsia="Times New Roman" w:hAnsi="Aptos"/>
          <w:sz w:val="20"/>
          <w:szCs w:val="20"/>
        </w:rPr>
      </w:pPr>
    </w:p>
    <w:p w14:paraId="3725A784" w14:textId="77777777" w:rsidR="007018B0" w:rsidRPr="00F030FD" w:rsidRDefault="007018B0" w:rsidP="007018B0">
      <w:pPr>
        <w:pStyle w:val="Default"/>
        <w:jc w:val="both"/>
        <w:rPr>
          <w:rFonts w:ascii="Aptos" w:eastAsia="Times New Roman" w:hAnsi="Aptos"/>
          <w:sz w:val="20"/>
          <w:szCs w:val="20"/>
        </w:rPr>
      </w:pPr>
      <w:r w:rsidRPr="00F030FD">
        <w:rPr>
          <w:rFonts w:ascii="Aptos" w:eastAsia="Times New Roman" w:hAnsi="Aptos"/>
          <w:sz w:val="20"/>
          <w:szCs w:val="20"/>
        </w:rPr>
        <w:t>Este estudio de mercado será utilizado para la definición del presupuesto referencial previo a la publicación del proceso de adquisición.</w:t>
      </w:r>
    </w:p>
    <w:p w14:paraId="3A984A5C" w14:textId="77777777" w:rsidR="007018B0" w:rsidRPr="00F030FD" w:rsidRDefault="007018B0" w:rsidP="007018B0">
      <w:pPr>
        <w:pStyle w:val="Default"/>
        <w:jc w:val="both"/>
        <w:rPr>
          <w:rFonts w:ascii="Aptos" w:eastAsia="Times New Roman" w:hAnsi="Aptos"/>
          <w:sz w:val="20"/>
          <w:szCs w:val="20"/>
        </w:rPr>
      </w:pPr>
    </w:p>
    <w:p w14:paraId="7F696DA8" w14:textId="77777777" w:rsidR="007018B0" w:rsidRPr="00F030FD" w:rsidRDefault="007018B0" w:rsidP="007018B0">
      <w:pPr>
        <w:pStyle w:val="Default"/>
        <w:jc w:val="both"/>
        <w:rPr>
          <w:rFonts w:ascii="Aptos" w:eastAsia="Times New Roman" w:hAnsi="Aptos"/>
          <w:sz w:val="20"/>
          <w:szCs w:val="20"/>
        </w:rPr>
      </w:pPr>
      <w:r w:rsidRPr="00F030FD">
        <w:rPr>
          <w:rFonts w:ascii="Aptos" w:eastAsia="Times New Roman" w:hAnsi="Aptos"/>
          <w:sz w:val="20"/>
          <w:szCs w:val="20"/>
        </w:rPr>
        <w:t>El precio referencial de los bienes deberá considerar los siguientes aspectos:</w:t>
      </w:r>
    </w:p>
    <w:p w14:paraId="0AA0B5C1" w14:textId="77777777" w:rsidR="007018B0" w:rsidRPr="00F030FD" w:rsidRDefault="007018B0" w:rsidP="007018B0">
      <w:pPr>
        <w:pStyle w:val="Default"/>
        <w:jc w:val="both"/>
        <w:rPr>
          <w:rFonts w:ascii="Aptos" w:eastAsia="Times New Roman" w:hAnsi="Aptos"/>
          <w:sz w:val="20"/>
          <w:szCs w:val="20"/>
        </w:rPr>
      </w:pPr>
    </w:p>
    <w:p w14:paraId="526959FF" w14:textId="77777777" w:rsidR="007018B0" w:rsidRPr="00F030FD" w:rsidRDefault="007018B0">
      <w:pPr>
        <w:pStyle w:val="Default"/>
        <w:numPr>
          <w:ilvl w:val="0"/>
          <w:numId w:val="2"/>
        </w:numPr>
        <w:rPr>
          <w:rFonts w:ascii="Aptos" w:hAnsi="Aptos"/>
          <w:sz w:val="20"/>
          <w:szCs w:val="20"/>
        </w:rPr>
      </w:pPr>
      <w:r w:rsidRPr="00F030FD">
        <w:rPr>
          <w:rFonts w:ascii="Aptos" w:eastAsia="Times New Roman" w:hAnsi="Aptos"/>
          <w:sz w:val="20"/>
          <w:szCs w:val="20"/>
        </w:rPr>
        <w:t>Las especificaciones técnicas detalladas adelante;</w:t>
      </w:r>
    </w:p>
    <w:p w14:paraId="2EAE5DE9" w14:textId="77777777" w:rsidR="007018B0" w:rsidRPr="00F030FD" w:rsidRDefault="007018B0">
      <w:pPr>
        <w:pStyle w:val="Default"/>
        <w:numPr>
          <w:ilvl w:val="0"/>
          <w:numId w:val="2"/>
        </w:numPr>
        <w:jc w:val="both"/>
        <w:rPr>
          <w:rFonts w:ascii="Aptos" w:eastAsia="Times New Roman" w:hAnsi="Aptos"/>
          <w:sz w:val="20"/>
          <w:szCs w:val="20"/>
        </w:rPr>
      </w:pPr>
      <w:r w:rsidRPr="00F030FD">
        <w:rPr>
          <w:rFonts w:ascii="Aptos" w:eastAsia="Times New Roman" w:hAnsi="Aptos"/>
          <w:sz w:val="20"/>
          <w:szCs w:val="20"/>
        </w:rPr>
        <w:t xml:space="preserve">Los precios cotizados deben estar en valor DDP </w:t>
      </w:r>
      <w:proofErr w:type="spellStart"/>
      <w:r w:rsidRPr="00F030FD">
        <w:rPr>
          <w:rFonts w:ascii="Aptos" w:eastAsia="Times New Roman" w:hAnsi="Aptos"/>
          <w:sz w:val="20"/>
          <w:szCs w:val="20"/>
        </w:rPr>
        <w:t>Delivered</w:t>
      </w:r>
      <w:proofErr w:type="spellEnd"/>
      <w:r w:rsidRPr="00F030FD">
        <w:rPr>
          <w:rFonts w:ascii="Aptos" w:eastAsia="Times New Roman" w:hAnsi="Aptos"/>
          <w:sz w:val="20"/>
          <w:szCs w:val="20"/>
        </w:rPr>
        <w:t xml:space="preserve"> Duty Paid/ Entregado con derechos pagados, incluyendo todos los derechos de aduanas e impuestos;</w:t>
      </w:r>
    </w:p>
    <w:p w14:paraId="7255780D" w14:textId="77777777" w:rsidR="007018B0" w:rsidRPr="00F030FD" w:rsidRDefault="007018B0">
      <w:pPr>
        <w:pStyle w:val="LO-normal"/>
        <w:numPr>
          <w:ilvl w:val="0"/>
          <w:numId w:val="2"/>
        </w:numPr>
        <w:spacing w:after="0" w:line="240" w:lineRule="auto"/>
        <w:rPr>
          <w:rFonts w:ascii="Aptos" w:eastAsia="Times New Roman" w:hAnsi="Aptos"/>
          <w:color w:val="000000"/>
          <w:lang w:eastAsia="es-EC"/>
        </w:rPr>
      </w:pPr>
      <w:r w:rsidRPr="00F030FD">
        <w:rPr>
          <w:rFonts w:ascii="Aptos" w:eastAsia="Times New Roman" w:hAnsi="Aptos"/>
          <w:color w:val="000000"/>
          <w:lang w:eastAsia="es-EC"/>
        </w:rPr>
        <w:t>La vigencia de la cotización no debe ser menor a 120 días;</w:t>
      </w:r>
    </w:p>
    <w:p w14:paraId="53EB84B4" w14:textId="77777777" w:rsidR="007018B0" w:rsidRPr="00F030FD" w:rsidRDefault="007018B0">
      <w:pPr>
        <w:pStyle w:val="Default"/>
        <w:numPr>
          <w:ilvl w:val="0"/>
          <w:numId w:val="2"/>
        </w:numPr>
        <w:jc w:val="both"/>
        <w:rPr>
          <w:rFonts w:ascii="Aptos" w:eastAsia="Times New Roman" w:hAnsi="Aptos"/>
          <w:sz w:val="20"/>
          <w:szCs w:val="20"/>
        </w:rPr>
      </w:pPr>
      <w:r w:rsidRPr="00F030FD">
        <w:rPr>
          <w:rFonts w:ascii="Aptos" w:eastAsia="Times New Roman" w:hAnsi="Aptos"/>
          <w:sz w:val="20"/>
          <w:szCs w:val="20"/>
        </w:rPr>
        <w:t xml:space="preserve">La fuente de financiamiento será realizada con recursos del Banco Interamericano de Desarrollo, por lo que los oferentes deberán pertenecer a los países miembros del BID; </w:t>
      </w:r>
    </w:p>
    <w:p w14:paraId="0D4EE282" w14:textId="2E395EED" w:rsidR="007018B0" w:rsidRPr="00F030FD" w:rsidRDefault="007018B0">
      <w:pPr>
        <w:pStyle w:val="Default"/>
        <w:numPr>
          <w:ilvl w:val="0"/>
          <w:numId w:val="2"/>
        </w:numPr>
        <w:jc w:val="both"/>
        <w:rPr>
          <w:rFonts w:ascii="Aptos" w:eastAsia="Times New Roman" w:hAnsi="Aptos"/>
          <w:sz w:val="20"/>
          <w:szCs w:val="20"/>
        </w:rPr>
      </w:pPr>
      <w:r w:rsidRPr="00F030FD">
        <w:rPr>
          <w:rFonts w:ascii="Aptos" w:eastAsia="Times New Roman" w:hAnsi="Aptos"/>
          <w:sz w:val="20"/>
          <w:szCs w:val="20"/>
        </w:rPr>
        <w:t xml:space="preserve">El plazo total del contrato es de hasta </w:t>
      </w:r>
      <w:r w:rsidR="007A2053" w:rsidRPr="00F030FD">
        <w:rPr>
          <w:rFonts w:ascii="Aptos" w:eastAsia="Times New Roman" w:hAnsi="Aptos"/>
          <w:b/>
          <w:bCs/>
          <w:sz w:val="20"/>
          <w:szCs w:val="20"/>
        </w:rPr>
        <w:t>1.</w:t>
      </w:r>
      <w:r w:rsidR="00712D65" w:rsidRPr="00F030FD">
        <w:rPr>
          <w:rFonts w:ascii="Aptos" w:eastAsia="Times New Roman" w:hAnsi="Aptos"/>
          <w:b/>
          <w:bCs/>
          <w:sz w:val="20"/>
          <w:szCs w:val="20"/>
        </w:rPr>
        <w:t>1</w:t>
      </w:r>
      <w:r w:rsidR="00BA41F8">
        <w:rPr>
          <w:rFonts w:ascii="Aptos" w:eastAsia="Times New Roman" w:hAnsi="Aptos"/>
          <w:b/>
          <w:bCs/>
          <w:sz w:val="20"/>
          <w:szCs w:val="20"/>
        </w:rPr>
        <w:t xml:space="preserve">85 </w:t>
      </w:r>
      <w:r w:rsidRPr="00F030FD">
        <w:rPr>
          <w:rFonts w:ascii="Aptos" w:eastAsia="Times New Roman" w:hAnsi="Aptos"/>
          <w:b/>
          <w:bCs/>
          <w:sz w:val="20"/>
          <w:szCs w:val="20"/>
        </w:rPr>
        <w:t>días calendario</w:t>
      </w:r>
      <w:r w:rsidRPr="00F030FD">
        <w:rPr>
          <w:rFonts w:ascii="Aptos" w:eastAsia="Times New Roman" w:hAnsi="Aptos"/>
          <w:sz w:val="20"/>
          <w:szCs w:val="20"/>
        </w:rPr>
        <w:t>, contados a partir del día siguiente de la subscripción del contrato</w:t>
      </w:r>
    </w:p>
    <w:p w14:paraId="26544508" w14:textId="77777777" w:rsidR="007018B0" w:rsidRPr="00F030FD" w:rsidRDefault="007018B0" w:rsidP="007018B0">
      <w:pPr>
        <w:pStyle w:val="Default"/>
        <w:jc w:val="both"/>
        <w:rPr>
          <w:rFonts w:ascii="Aptos" w:eastAsia="Times New Roman" w:hAnsi="Aptos"/>
          <w:sz w:val="20"/>
          <w:szCs w:val="20"/>
        </w:rPr>
      </w:pPr>
    </w:p>
    <w:p w14:paraId="09E91967" w14:textId="6F681D35" w:rsidR="007018B0" w:rsidRPr="00F030FD" w:rsidRDefault="007018B0" w:rsidP="007018B0">
      <w:pPr>
        <w:pStyle w:val="Default"/>
        <w:jc w:val="both"/>
        <w:rPr>
          <w:rFonts w:ascii="Aptos" w:hAnsi="Aptos"/>
          <w:sz w:val="20"/>
          <w:szCs w:val="20"/>
        </w:rPr>
      </w:pPr>
      <w:r w:rsidRPr="00431E7A">
        <w:rPr>
          <w:rFonts w:ascii="Aptos" w:eastAsia="Times New Roman" w:hAnsi="Aptos"/>
          <w:sz w:val="20"/>
          <w:szCs w:val="20"/>
        </w:rPr>
        <w:t xml:space="preserve">Las cotizaciones deben ser remitidas en formato digital (firmadas), al correo institucional </w:t>
      </w:r>
      <w:hyperlink r:id="rId8" w:history="1">
        <w:r w:rsidR="00BA41F8" w:rsidRPr="00431E7A">
          <w:rPr>
            <w:rStyle w:val="Hipervnculo"/>
            <w:rFonts w:ascii="Aptos" w:eastAsia="Times New Roman" w:hAnsi="Aptos"/>
            <w:sz w:val="20"/>
            <w:szCs w:val="20"/>
          </w:rPr>
          <w:t>mvsalvador@sri.gob.ec</w:t>
        </w:r>
      </w:hyperlink>
      <w:r w:rsidR="00BA41F8" w:rsidRPr="00431E7A">
        <w:rPr>
          <w:rFonts w:ascii="Aptos" w:eastAsia="Times New Roman" w:hAnsi="Aptos"/>
          <w:color w:val="0000FF"/>
          <w:sz w:val="20"/>
          <w:szCs w:val="20"/>
          <w:u w:val="single"/>
        </w:rPr>
        <w:t xml:space="preserve"> </w:t>
      </w:r>
      <w:r w:rsidRPr="00431E7A">
        <w:rPr>
          <w:rFonts w:ascii="Aptos" w:eastAsia="Times New Roman" w:hAnsi="Aptos"/>
          <w:sz w:val="20"/>
          <w:szCs w:val="20"/>
        </w:rPr>
        <w:t xml:space="preserve">hasta el día </w:t>
      </w:r>
      <w:r w:rsidR="00F15211" w:rsidRPr="00431E7A">
        <w:rPr>
          <w:rFonts w:ascii="Aptos" w:eastAsia="Times New Roman" w:hAnsi="Aptos"/>
          <w:b/>
          <w:bCs/>
          <w:sz w:val="20"/>
          <w:szCs w:val="20"/>
        </w:rPr>
        <w:t xml:space="preserve">02 </w:t>
      </w:r>
      <w:r w:rsidR="00BA41F8" w:rsidRPr="00431E7A">
        <w:rPr>
          <w:rFonts w:ascii="Aptos" w:eastAsia="Times New Roman" w:hAnsi="Aptos"/>
          <w:b/>
          <w:bCs/>
          <w:sz w:val="20"/>
          <w:szCs w:val="20"/>
        </w:rPr>
        <w:t xml:space="preserve">de </w:t>
      </w:r>
      <w:r w:rsidR="00F15211" w:rsidRPr="00431E7A">
        <w:rPr>
          <w:rFonts w:ascii="Aptos" w:eastAsia="Times New Roman" w:hAnsi="Aptos"/>
          <w:b/>
          <w:bCs/>
          <w:sz w:val="20"/>
          <w:szCs w:val="20"/>
        </w:rPr>
        <w:t xml:space="preserve">junio </w:t>
      </w:r>
      <w:r w:rsidRPr="00431E7A">
        <w:rPr>
          <w:rFonts w:ascii="Aptos" w:eastAsia="Times New Roman" w:hAnsi="Aptos"/>
          <w:b/>
          <w:bCs/>
          <w:sz w:val="20"/>
          <w:szCs w:val="20"/>
        </w:rPr>
        <w:t>de 202</w:t>
      </w:r>
      <w:r w:rsidR="00333101" w:rsidRPr="00431E7A">
        <w:rPr>
          <w:rFonts w:ascii="Aptos" w:eastAsia="Times New Roman" w:hAnsi="Aptos"/>
          <w:b/>
          <w:bCs/>
          <w:sz w:val="20"/>
          <w:szCs w:val="20"/>
        </w:rPr>
        <w:t>6</w:t>
      </w:r>
      <w:r w:rsidRPr="00431E7A">
        <w:rPr>
          <w:rFonts w:ascii="Aptos" w:eastAsia="Times New Roman" w:hAnsi="Aptos"/>
          <w:sz w:val="20"/>
          <w:szCs w:val="20"/>
        </w:rPr>
        <w:t>, con</w:t>
      </w:r>
      <w:r w:rsidRPr="00F030FD">
        <w:rPr>
          <w:rFonts w:ascii="Aptos" w:eastAsia="Times New Roman" w:hAnsi="Aptos"/>
          <w:sz w:val="20"/>
          <w:szCs w:val="20"/>
        </w:rPr>
        <w:t xml:space="preserve"> los siguientes datos:</w:t>
      </w:r>
    </w:p>
    <w:p w14:paraId="4E80418F" w14:textId="77777777" w:rsidR="007018B0" w:rsidRPr="00F030FD" w:rsidRDefault="007018B0" w:rsidP="007018B0">
      <w:pPr>
        <w:pStyle w:val="Default"/>
        <w:jc w:val="both"/>
        <w:rPr>
          <w:rFonts w:ascii="Aptos" w:eastAsia="Times New Roman" w:hAnsi="Aptos"/>
          <w:b/>
          <w:sz w:val="20"/>
          <w:szCs w:val="20"/>
        </w:rPr>
      </w:pPr>
    </w:p>
    <w:p w14:paraId="295FED2F" w14:textId="77777777" w:rsidR="007018B0" w:rsidRPr="00F030FD" w:rsidRDefault="007018B0" w:rsidP="007018B0">
      <w:pPr>
        <w:pStyle w:val="Default"/>
        <w:jc w:val="both"/>
        <w:rPr>
          <w:rFonts w:ascii="Aptos" w:eastAsia="Times New Roman" w:hAnsi="Aptos"/>
          <w:b/>
          <w:sz w:val="20"/>
          <w:szCs w:val="20"/>
        </w:rPr>
      </w:pPr>
      <w:r w:rsidRPr="00F030FD">
        <w:rPr>
          <w:rFonts w:ascii="Aptos" w:eastAsia="Times New Roman" w:hAnsi="Aptos"/>
          <w:b/>
          <w:sz w:val="20"/>
          <w:szCs w:val="20"/>
        </w:rPr>
        <w:t>Datos del oferente:</w:t>
      </w:r>
    </w:p>
    <w:p w14:paraId="601ADC92" w14:textId="77777777" w:rsidR="007018B0" w:rsidRPr="00F030FD" w:rsidRDefault="007018B0" w:rsidP="007018B0">
      <w:pPr>
        <w:pStyle w:val="Default"/>
        <w:jc w:val="both"/>
        <w:rPr>
          <w:rFonts w:ascii="Aptos" w:eastAsia="Times New Roman" w:hAnsi="Aptos"/>
          <w:sz w:val="20"/>
          <w:szCs w:val="20"/>
        </w:rPr>
      </w:pPr>
    </w:p>
    <w:p w14:paraId="018CA53C" w14:textId="77777777" w:rsidR="007018B0" w:rsidRPr="00F030FD" w:rsidRDefault="007018B0" w:rsidP="007018B0">
      <w:pPr>
        <w:pStyle w:val="Default"/>
        <w:jc w:val="both"/>
        <w:rPr>
          <w:rFonts w:ascii="Aptos" w:hAnsi="Aptos"/>
          <w:sz w:val="20"/>
          <w:szCs w:val="20"/>
        </w:rPr>
      </w:pPr>
      <w:r w:rsidRPr="00F030FD">
        <w:rPr>
          <w:rFonts w:ascii="Aptos" w:eastAsia="Times New Roman" w:hAnsi="Aptos"/>
          <w:sz w:val="20"/>
          <w:szCs w:val="20"/>
        </w:rPr>
        <w:t>Razón Social:</w:t>
      </w:r>
    </w:p>
    <w:p w14:paraId="0BAB9A42" w14:textId="77777777" w:rsidR="007018B0" w:rsidRPr="00F030FD" w:rsidRDefault="007018B0" w:rsidP="007018B0">
      <w:pPr>
        <w:pStyle w:val="Default"/>
        <w:jc w:val="both"/>
        <w:rPr>
          <w:rFonts w:ascii="Aptos" w:hAnsi="Aptos"/>
          <w:sz w:val="20"/>
          <w:szCs w:val="20"/>
        </w:rPr>
      </w:pPr>
      <w:r w:rsidRPr="00F030FD">
        <w:rPr>
          <w:rFonts w:ascii="Aptos" w:eastAsia="Times New Roman" w:hAnsi="Aptos"/>
          <w:sz w:val="20"/>
          <w:szCs w:val="20"/>
        </w:rPr>
        <w:t>RUC / ID:</w:t>
      </w:r>
    </w:p>
    <w:p w14:paraId="514996F1" w14:textId="77777777" w:rsidR="007018B0" w:rsidRPr="00F030FD" w:rsidRDefault="007018B0" w:rsidP="007018B0">
      <w:pPr>
        <w:pStyle w:val="Default"/>
        <w:jc w:val="both"/>
        <w:rPr>
          <w:rFonts w:ascii="Aptos" w:eastAsia="Times New Roman" w:hAnsi="Aptos"/>
          <w:sz w:val="20"/>
          <w:szCs w:val="20"/>
        </w:rPr>
      </w:pPr>
      <w:r w:rsidRPr="00F030FD">
        <w:rPr>
          <w:rFonts w:ascii="Aptos" w:eastAsia="Times New Roman" w:hAnsi="Aptos"/>
          <w:sz w:val="20"/>
          <w:szCs w:val="20"/>
        </w:rPr>
        <w:t xml:space="preserve">Dirección: </w:t>
      </w:r>
    </w:p>
    <w:p w14:paraId="0F306D0A" w14:textId="77777777" w:rsidR="007018B0" w:rsidRPr="00F030FD" w:rsidRDefault="007018B0" w:rsidP="007018B0">
      <w:pPr>
        <w:pStyle w:val="Default"/>
        <w:jc w:val="both"/>
        <w:rPr>
          <w:rFonts w:ascii="Aptos" w:eastAsia="Times New Roman" w:hAnsi="Aptos"/>
          <w:sz w:val="20"/>
          <w:szCs w:val="20"/>
        </w:rPr>
      </w:pPr>
      <w:r w:rsidRPr="00F030FD">
        <w:rPr>
          <w:rFonts w:ascii="Aptos" w:eastAsia="Times New Roman" w:hAnsi="Aptos"/>
          <w:sz w:val="20"/>
          <w:szCs w:val="20"/>
        </w:rPr>
        <w:t>Teléfono:</w:t>
      </w:r>
    </w:p>
    <w:p w14:paraId="4FD3CD62" w14:textId="77777777" w:rsidR="007018B0" w:rsidRPr="00F030FD" w:rsidRDefault="007018B0" w:rsidP="007018B0">
      <w:pPr>
        <w:pStyle w:val="Default"/>
        <w:jc w:val="both"/>
        <w:rPr>
          <w:rFonts w:ascii="Aptos" w:hAnsi="Aptos"/>
          <w:sz w:val="20"/>
          <w:szCs w:val="20"/>
        </w:rPr>
      </w:pPr>
      <w:r w:rsidRPr="00F030FD">
        <w:rPr>
          <w:rFonts w:ascii="Aptos" w:eastAsia="Times New Roman" w:hAnsi="Aptos"/>
          <w:sz w:val="20"/>
          <w:szCs w:val="20"/>
        </w:rPr>
        <w:t xml:space="preserve">Fecha de emisión de la cotización: </w:t>
      </w:r>
    </w:p>
    <w:p w14:paraId="0B7AFDA6" w14:textId="77777777" w:rsidR="007018B0" w:rsidRPr="00F030FD" w:rsidRDefault="007018B0" w:rsidP="007018B0">
      <w:pPr>
        <w:pStyle w:val="Default"/>
        <w:jc w:val="both"/>
        <w:rPr>
          <w:rFonts w:ascii="Aptos" w:hAnsi="Aptos"/>
          <w:sz w:val="20"/>
          <w:szCs w:val="20"/>
        </w:rPr>
      </w:pPr>
      <w:r w:rsidRPr="00F030FD">
        <w:rPr>
          <w:rFonts w:ascii="Aptos" w:eastAsia="Times New Roman" w:hAnsi="Aptos"/>
          <w:sz w:val="20"/>
          <w:szCs w:val="20"/>
        </w:rPr>
        <w:t>Vigencia de la cotización: (no debe ser menor a 120 días)</w:t>
      </w:r>
    </w:p>
    <w:p w14:paraId="08618301" w14:textId="77777777" w:rsidR="007018B0" w:rsidRPr="00F030FD" w:rsidRDefault="007018B0" w:rsidP="007018B0">
      <w:pPr>
        <w:pStyle w:val="Default"/>
        <w:jc w:val="both"/>
        <w:rPr>
          <w:rFonts w:ascii="Aptos" w:hAnsi="Aptos"/>
          <w:sz w:val="20"/>
          <w:szCs w:val="20"/>
        </w:rPr>
      </w:pPr>
      <w:r w:rsidRPr="00F030FD">
        <w:rPr>
          <w:rFonts w:ascii="Aptos" w:eastAsia="Times New Roman" w:hAnsi="Aptos"/>
          <w:sz w:val="20"/>
          <w:szCs w:val="20"/>
        </w:rPr>
        <w:t>Firma de responsabilidad.</w:t>
      </w:r>
    </w:p>
    <w:p w14:paraId="1FEB6B99" w14:textId="77777777" w:rsidR="007018B0" w:rsidRPr="00F030FD" w:rsidRDefault="007018B0" w:rsidP="007018B0">
      <w:pPr>
        <w:pStyle w:val="Default"/>
        <w:jc w:val="both"/>
        <w:rPr>
          <w:rFonts w:ascii="Aptos" w:eastAsia="Times New Roman" w:hAnsi="Aptos"/>
          <w:sz w:val="20"/>
          <w:szCs w:val="20"/>
        </w:rPr>
      </w:pPr>
    </w:p>
    <w:p w14:paraId="258B82D5" w14:textId="77777777" w:rsidR="007018B0" w:rsidRPr="00F030FD" w:rsidRDefault="007018B0" w:rsidP="007018B0">
      <w:pPr>
        <w:pStyle w:val="Default"/>
        <w:jc w:val="both"/>
        <w:rPr>
          <w:rFonts w:ascii="Aptos" w:eastAsia="Times New Roman" w:hAnsi="Aptos"/>
          <w:sz w:val="20"/>
          <w:szCs w:val="20"/>
        </w:rPr>
      </w:pPr>
    </w:p>
    <w:p w14:paraId="7426EC55" w14:textId="77777777" w:rsidR="007018B0" w:rsidRPr="00F030FD" w:rsidRDefault="007018B0" w:rsidP="007018B0">
      <w:pPr>
        <w:pStyle w:val="Default"/>
        <w:jc w:val="both"/>
        <w:rPr>
          <w:rFonts w:ascii="Aptos" w:eastAsia="Times New Roman" w:hAnsi="Aptos"/>
          <w:b/>
          <w:sz w:val="20"/>
          <w:szCs w:val="20"/>
        </w:rPr>
      </w:pPr>
      <w:r w:rsidRPr="00F030FD">
        <w:rPr>
          <w:rFonts w:ascii="Aptos" w:eastAsia="Times New Roman" w:hAnsi="Aptos"/>
          <w:b/>
          <w:sz w:val="20"/>
          <w:szCs w:val="20"/>
        </w:rPr>
        <w:t>Datos del contratante:</w:t>
      </w:r>
    </w:p>
    <w:p w14:paraId="1445799C" w14:textId="77777777" w:rsidR="007018B0" w:rsidRPr="00F030FD" w:rsidRDefault="007018B0" w:rsidP="007018B0">
      <w:pPr>
        <w:pStyle w:val="Default"/>
        <w:jc w:val="both"/>
        <w:rPr>
          <w:rFonts w:ascii="Aptos" w:eastAsia="Times New Roman" w:hAnsi="Aptos"/>
          <w:sz w:val="20"/>
          <w:szCs w:val="20"/>
        </w:rPr>
      </w:pPr>
    </w:p>
    <w:p w14:paraId="48570B8C" w14:textId="77777777" w:rsidR="007018B0" w:rsidRPr="00F030FD" w:rsidRDefault="007018B0" w:rsidP="007018B0">
      <w:pPr>
        <w:spacing w:after="0" w:line="240" w:lineRule="auto"/>
        <w:jc w:val="both"/>
        <w:rPr>
          <w:rFonts w:ascii="Aptos" w:hAnsi="Aptos" w:cs="Arial"/>
          <w:sz w:val="20"/>
          <w:szCs w:val="20"/>
        </w:rPr>
      </w:pPr>
      <w:r w:rsidRPr="00F030FD">
        <w:rPr>
          <w:rFonts w:ascii="Aptos" w:eastAsia="Times New Roman" w:hAnsi="Aptos" w:cs="Arial"/>
          <w:color w:val="000000"/>
          <w:sz w:val="20"/>
          <w:szCs w:val="20"/>
          <w:lang w:eastAsia="es-EC"/>
        </w:rPr>
        <w:t>A nombre de: Servicio de Rentas Internas</w:t>
      </w:r>
    </w:p>
    <w:p w14:paraId="4E62C456" w14:textId="77777777" w:rsidR="007018B0" w:rsidRPr="00F030FD" w:rsidRDefault="007018B0" w:rsidP="007018B0">
      <w:pPr>
        <w:spacing w:after="0" w:line="240" w:lineRule="auto"/>
        <w:jc w:val="both"/>
        <w:rPr>
          <w:rFonts w:ascii="Aptos" w:eastAsia="Times New Roman" w:hAnsi="Aptos" w:cs="Arial"/>
          <w:color w:val="000000"/>
          <w:sz w:val="20"/>
          <w:szCs w:val="20"/>
          <w:lang w:eastAsia="es-EC"/>
        </w:rPr>
      </w:pPr>
      <w:r w:rsidRPr="00F030FD">
        <w:rPr>
          <w:rFonts w:ascii="Aptos" w:eastAsia="Times New Roman" w:hAnsi="Aptos" w:cs="Arial"/>
          <w:color w:val="000000"/>
          <w:sz w:val="20"/>
          <w:szCs w:val="20"/>
          <w:lang w:eastAsia="es-EC"/>
        </w:rPr>
        <w:t>RUC:  1760013210001</w:t>
      </w:r>
    </w:p>
    <w:p w14:paraId="3E130636" w14:textId="753EF12C" w:rsidR="007018B0" w:rsidRDefault="007018B0" w:rsidP="007018B0">
      <w:pPr>
        <w:spacing w:after="0" w:line="240" w:lineRule="auto"/>
        <w:jc w:val="both"/>
        <w:rPr>
          <w:rFonts w:ascii="Aptos" w:hAnsi="Aptos" w:cs="Arial"/>
          <w:sz w:val="20"/>
          <w:szCs w:val="20"/>
        </w:rPr>
      </w:pPr>
    </w:p>
    <w:p w14:paraId="2E9ED9AC" w14:textId="77777777" w:rsidR="00BA41F8" w:rsidRPr="00F030FD" w:rsidRDefault="00BA41F8" w:rsidP="007018B0">
      <w:pPr>
        <w:spacing w:after="0" w:line="240" w:lineRule="auto"/>
        <w:jc w:val="both"/>
        <w:rPr>
          <w:rFonts w:ascii="Aptos" w:hAnsi="Aptos" w:cs="Arial"/>
          <w:sz w:val="20"/>
          <w:szCs w:val="20"/>
        </w:rPr>
      </w:pPr>
    </w:p>
    <w:p w14:paraId="7AE21FD4" w14:textId="77777777" w:rsidR="007018B0" w:rsidRPr="00F030FD" w:rsidRDefault="007018B0" w:rsidP="007018B0">
      <w:pPr>
        <w:spacing w:after="0" w:line="240" w:lineRule="auto"/>
        <w:jc w:val="both"/>
        <w:rPr>
          <w:rFonts w:ascii="Aptos" w:eastAsia="Times New Roman" w:hAnsi="Aptos" w:cs="Arial"/>
          <w:b/>
          <w:bCs/>
          <w:sz w:val="20"/>
          <w:szCs w:val="20"/>
          <w:lang w:eastAsia="es-EC"/>
        </w:rPr>
      </w:pPr>
      <w:r w:rsidRPr="00F030FD">
        <w:rPr>
          <w:rFonts w:ascii="Aptos" w:eastAsia="Times New Roman" w:hAnsi="Aptos" w:cs="Arial"/>
          <w:b/>
          <w:bCs/>
          <w:sz w:val="20"/>
          <w:szCs w:val="20"/>
          <w:lang w:eastAsia="es-EC"/>
        </w:rPr>
        <w:t>Formato Presentación Cotización:</w:t>
      </w:r>
    </w:p>
    <w:p w14:paraId="4FEBFC87" w14:textId="77777777" w:rsidR="007018B0" w:rsidRPr="00F030FD" w:rsidRDefault="007018B0" w:rsidP="007018B0">
      <w:pPr>
        <w:spacing w:after="0" w:line="240" w:lineRule="auto"/>
        <w:jc w:val="both"/>
        <w:rPr>
          <w:rFonts w:ascii="Aptos" w:eastAsia="Times New Roman" w:hAnsi="Aptos" w:cs="Arial"/>
          <w:b/>
          <w:bCs/>
          <w:sz w:val="20"/>
          <w:szCs w:val="20"/>
          <w:lang w:eastAsia="es-EC"/>
        </w:rPr>
      </w:pPr>
    </w:p>
    <w:p w14:paraId="2B43B244" w14:textId="77777777" w:rsidR="007018B0" w:rsidRPr="00F030FD" w:rsidRDefault="007018B0" w:rsidP="007018B0">
      <w:pPr>
        <w:spacing w:after="0" w:line="240" w:lineRule="auto"/>
        <w:jc w:val="both"/>
        <w:rPr>
          <w:rFonts w:ascii="Aptos" w:eastAsia="Times New Roman" w:hAnsi="Aptos" w:cs="Arial"/>
          <w:b/>
          <w:bCs/>
          <w:sz w:val="20"/>
          <w:szCs w:val="20"/>
          <w:lang w:eastAsia="es-EC"/>
        </w:rPr>
      </w:pPr>
      <w:r w:rsidRPr="00F030FD">
        <w:rPr>
          <w:rFonts w:ascii="Aptos" w:eastAsia="Times New Roman" w:hAnsi="Aptos" w:cs="Arial"/>
          <w:b/>
          <w:bCs/>
          <w:sz w:val="20"/>
          <w:szCs w:val="20"/>
          <w:lang w:eastAsia="es-EC"/>
        </w:rPr>
        <w:t>Propuesta Económica:</w:t>
      </w:r>
    </w:p>
    <w:p w14:paraId="5F1AB1C5" w14:textId="77777777" w:rsidR="007018B0" w:rsidRPr="00F030FD" w:rsidRDefault="007018B0" w:rsidP="007018B0">
      <w:pPr>
        <w:spacing w:after="0" w:line="240" w:lineRule="auto"/>
        <w:jc w:val="both"/>
        <w:rPr>
          <w:rFonts w:ascii="Aptos" w:eastAsia="Times New Roman" w:hAnsi="Aptos" w:cs="Arial"/>
          <w:b/>
          <w:bCs/>
          <w:sz w:val="20"/>
          <w:szCs w:val="20"/>
          <w:lang w:eastAsia="es-EC"/>
        </w:rPr>
      </w:pPr>
    </w:p>
    <w:p w14:paraId="1E22AEF5" w14:textId="30C11D57" w:rsidR="007018B0" w:rsidRPr="00F030FD" w:rsidRDefault="007018B0" w:rsidP="007018B0">
      <w:pPr>
        <w:spacing w:after="0" w:line="240" w:lineRule="auto"/>
        <w:jc w:val="both"/>
        <w:rPr>
          <w:rFonts w:ascii="Aptos" w:hAnsi="Aptos" w:cs="Arial"/>
          <w:bCs/>
        </w:rPr>
      </w:pPr>
      <w:proofErr w:type="gramStart"/>
      <w:r w:rsidRPr="00F030FD">
        <w:rPr>
          <w:rFonts w:ascii="Aptos" w:eastAsia="Times New Roman" w:hAnsi="Aptos" w:cs="Arial"/>
          <w:b/>
          <w:bCs/>
          <w:sz w:val="20"/>
          <w:szCs w:val="20"/>
          <w:lang w:eastAsia="es-EC"/>
        </w:rPr>
        <w:t>CPC</w:t>
      </w:r>
      <w:r w:rsidR="001852DE" w:rsidRPr="00F030FD">
        <w:rPr>
          <w:rFonts w:ascii="Aptos" w:eastAsia="Times New Roman" w:hAnsi="Aptos" w:cs="Arial"/>
          <w:b/>
          <w:bCs/>
          <w:sz w:val="20"/>
          <w:szCs w:val="20"/>
          <w:lang w:eastAsia="es-EC"/>
        </w:rPr>
        <w:t xml:space="preserve"> </w:t>
      </w:r>
      <w:r w:rsidR="008F4CE2" w:rsidRPr="00F030FD">
        <w:rPr>
          <w:rFonts w:ascii="Aptos" w:hAnsi="Aptos" w:cs="Arial"/>
          <w:bCs/>
        </w:rPr>
        <w:t xml:space="preserve"> </w:t>
      </w:r>
      <w:r w:rsidR="008F4CE2" w:rsidRPr="00F030FD">
        <w:rPr>
          <w:rFonts w:ascii="Aptos" w:hAnsi="Aptos" w:cs="Arial"/>
          <w:bCs/>
        </w:rPr>
        <w:tab/>
      </w:r>
      <w:proofErr w:type="gramEnd"/>
      <w:r w:rsidR="00BB05BA" w:rsidRPr="00BB05BA">
        <w:rPr>
          <w:rFonts w:ascii="Aptos" w:hAnsi="Aptos" w:cs="Arial"/>
          <w:bCs/>
        </w:rPr>
        <w:t>452300041</w:t>
      </w:r>
    </w:p>
    <w:p w14:paraId="72A881ED" w14:textId="77777777" w:rsidR="005D1887" w:rsidRPr="00F030FD" w:rsidRDefault="005D1887" w:rsidP="007018B0">
      <w:pPr>
        <w:spacing w:after="0" w:line="240" w:lineRule="auto"/>
        <w:jc w:val="both"/>
        <w:rPr>
          <w:rFonts w:ascii="Aptos" w:hAnsi="Aptos" w:cs="Arial"/>
          <w:bCs/>
        </w:rPr>
      </w:pPr>
    </w:p>
    <w:p w14:paraId="5A620996" w14:textId="77777777" w:rsidR="005D1887" w:rsidRPr="00F030FD" w:rsidRDefault="005D1887" w:rsidP="007018B0">
      <w:pPr>
        <w:spacing w:after="0" w:line="240" w:lineRule="auto"/>
        <w:jc w:val="both"/>
        <w:rPr>
          <w:rFonts w:ascii="Aptos" w:eastAsia="Times New Roman" w:hAnsi="Aptos" w:cs="Arial"/>
          <w:b/>
          <w:bCs/>
          <w:sz w:val="20"/>
          <w:szCs w:val="20"/>
          <w:lang w:eastAsia="es-EC"/>
        </w:rPr>
      </w:pPr>
    </w:p>
    <w:p w14:paraId="339E9F0F" w14:textId="77777777" w:rsidR="007018B0" w:rsidRPr="00F030FD" w:rsidRDefault="007018B0" w:rsidP="007018B0">
      <w:pPr>
        <w:spacing w:after="0" w:line="240" w:lineRule="auto"/>
        <w:jc w:val="both"/>
        <w:rPr>
          <w:rFonts w:ascii="Aptos" w:eastAsia="Times New Roman" w:hAnsi="Aptos" w:cs="Arial"/>
          <w:b/>
          <w:bCs/>
          <w:sz w:val="20"/>
          <w:szCs w:val="20"/>
          <w:lang w:eastAsia="es-EC"/>
        </w:rPr>
      </w:pPr>
      <w:bookmarkStart w:id="1" w:name="OLE_LINK6"/>
    </w:p>
    <w:tbl>
      <w:tblPr>
        <w:tblW w:w="7933" w:type="dxa"/>
        <w:tblCellMar>
          <w:left w:w="70" w:type="dxa"/>
          <w:right w:w="70" w:type="dxa"/>
        </w:tblCellMar>
        <w:tblLook w:val="04A0" w:firstRow="1" w:lastRow="0" w:firstColumn="1" w:lastColumn="0" w:noHBand="0" w:noVBand="1"/>
      </w:tblPr>
      <w:tblGrid>
        <w:gridCol w:w="990"/>
        <w:gridCol w:w="3258"/>
        <w:gridCol w:w="1134"/>
        <w:gridCol w:w="1277"/>
        <w:gridCol w:w="1274"/>
      </w:tblGrid>
      <w:tr w:rsidR="007018B0" w:rsidRPr="00F030FD" w14:paraId="6357E331" w14:textId="77777777" w:rsidTr="00431E7A">
        <w:trPr>
          <w:trHeight w:val="300"/>
        </w:trPr>
        <w:tc>
          <w:tcPr>
            <w:tcW w:w="990" w:type="dxa"/>
            <w:tcBorders>
              <w:top w:val="nil"/>
              <w:left w:val="single" w:sz="4" w:space="0" w:color="auto"/>
              <w:bottom w:val="single" w:sz="4" w:space="0" w:color="auto"/>
              <w:right w:val="single" w:sz="4" w:space="0" w:color="auto"/>
            </w:tcBorders>
            <w:shd w:val="clear" w:color="336699" w:fill="336699"/>
            <w:noWrap/>
            <w:vAlign w:val="center"/>
            <w:hideMark/>
          </w:tcPr>
          <w:p w14:paraId="1416C387" w14:textId="77777777" w:rsidR="007018B0" w:rsidRPr="00065246" w:rsidRDefault="007018B0" w:rsidP="00BE09D9">
            <w:pPr>
              <w:spacing w:after="0" w:line="240" w:lineRule="auto"/>
              <w:jc w:val="center"/>
              <w:rPr>
                <w:rFonts w:ascii="Aptos" w:eastAsia="Times New Roman" w:hAnsi="Aptos" w:cs="Arial"/>
                <w:b/>
                <w:bCs/>
                <w:color w:val="FFFFFF"/>
                <w:sz w:val="20"/>
                <w:szCs w:val="20"/>
                <w:lang w:eastAsia="es-EC"/>
              </w:rPr>
            </w:pPr>
            <w:bookmarkStart w:id="2" w:name="_Hlk207959117"/>
            <w:r w:rsidRPr="00065246">
              <w:rPr>
                <w:rFonts w:ascii="Aptos" w:eastAsia="Times New Roman" w:hAnsi="Aptos" w:cs="Arial"/>
                <w:b/>
                <w:bCs/>
                <w:color w:val="FFFFFF"/>
                <w:sz w:val="20"/>
                <w:szCs w:val="20"/>
                <w:lang w:eastAsia="es-EC"/>
              </w:rPr>
              <w:t>Tipo de recurso</w:t>
            </w:r>
          </w:p>
        </w:tc>
        <w:tc>
          <w:tcPr>
            <w:tcW w:w="3258" w:type="dxa"/>
            <w:tcBorders>
              <w:top w:val="single" w:sz="4" w:space="0" w:color="auto"/>
              <w:left w:val="nil"/>
              <w:bottom w:val="single" w:sz="4" w:space="0" w:color="auto"/>
              <w:right w:val="single" w:sz="4" w:space="0" w:color="auto"/>
            </w:tcBorders>
            <w:shd w:val="clear" w:color="336699" w:fill="336699"/>
            <w:noWrap/>
            <w:vAlign w:val="center"/>
            <w:hideMark/>
          </w:tcPr>
          <w:p w14:paraId="4857CB37" w14:textId="77777777" w:rsidR="007018B0" w:rsidRPr="00065246" w:rsidRDefault="007018B0" w:rsidP="00C62CB9">
            <w:pPr>
              <w:spacing w:after="0" w:line="240" w:lineRule="auto"/>
              <w:jc w:val="center"/>
              <w:rPr>
                <w:rFonts w:ascii="Aptos" w:eastAsia="Times New Roman" w:hAnsi="Aptos" w:cs="Arial"/>
                <w:b/>
                <w:bCs/>
                <w:color w:val="FFFFFF"/>
                <w:sz w:val="20"/>
                <w:szCs w:val="20"/>
                <w:lang w:eastAsia="es-EC"/>
              </w:rPr>
            </w:pPr>
            <w:r w:rsidRPr="00065246">
              <w:rPr>
                <w:rFonts w:ascii="Aptos" w:eastAsia="Times New Roman" w:hAnsi="Aptos" w:cs="Arial"/>
                <w:b/>
                <w:bCs/>
                <w:color w:val="FFFFFF"/>
                <w:sz w:val="20"/>
                <w:szCs w:val="20"/>
                <w:lang w:eastAsia="es-EC"/>
              </w:rPr>
              <w:t>Descripción producto / servicio</w:t>
            </w:r>
          </w:p>
        </w:tc>
        <w:tc>
          <w:tcPr>
            <w:tcW w:w="1134" w:type="dxa"/>
            <w:tcBorders>
              <w:top w:val="nil"/>
              <w:left w:val="nil"/>
              <w:bottom w:val="single" w:sz="4" w:space="0" w:color="auto"/>
              <w:right w:val="single" w:sz="4" w:space="0" w:color="auto"/>
            </w:tcBorders>
            <w:shd w:val="clear" w:color="336699" w:fill="336699"/>
            <w:noWrap/>
            <w:vAlign w:val="center"/>
            <w:hideMark/>
          </w:tcPr>
          <w:p w14:paraId="6B1BC728" w14:textId="77777777" w:rsidR="007018B0" w:rsidRPr="00065246" w:rsidRDefault="007018B0" w:rsidP="00C62CB9">
            <w:pPr>
              <w:spacing w:after="0" w:line="240" w:lineRule="auto"/>
              <w:jc w:val="center"/>
              <w:rPr>
                <w:rFonts w:ascii="Aptos" w:eastAsia="Times New Roman" w:hAnsi="Aptos" w:cs="Arial"/>
                <w:b/>
                <w:bCs/>
                <w:color w:val="FFFFFF"/>
                <w:sz w:val="20"/>
                <w:szCs w:val="20"/>
                <w:lang w:eastAsia="es-EC"/>
              </w:rPr>
            </w:pPr>
            <w:r w:rsidRPr="00065246">
              <w:rPr>
                <w:rFonts w:ascii="Aptos" w:eastAsia="Times New Roman" w:hAnsi="Aptos" w:cs="Arial"/>
                <w:b/>
                <w:bCs/>
                <w:color w:val="FFFFFF"/>
                <w:sz w:val="20"/>
                <w:szCs w:val="20"/>
                <w:lang w:eastAsia="es-EC"/>
              </w:rPr>
              <w:t>Cantidad</w:t>
            </w:r>
          </w:p>
        </w:tc>
        <w:tc>
          <w:tcPr>
            <w:tcW w:w="1277" w:type="dxa"/>
            <w:tcBorders>
              <w:top w:val="nil"/>
              <w:left w:val="nil"/>
              <w:bottom w:val="single" w:sz="4" w:space="0" w:color="auto"/>
              <w:right w:val="single" w:sz="4" w:space="0" w:color="auto"/>
            </w:tcBorders>
            <w:shd w:val="clear" w:color="336699" w:fill="336699"/>
            <w:noWrap/>
            <w:vAlign w:val="center"/>
            <w:hideMark/>
          </w:tcPr>
          <w:p w14:paraId="23B442FE" w14:textId="77777777" w:rsidR="007018B0" w:rsidRPr="00065246" w:rsidRDefault="007018B0" w:rsidP="00C62CB9">
            <w:pPr>
              <w:spacing w:after="0" w:line="240" w:lineRule="auto"/>
              <w:jc w:val="center"/>
              <w:rPr>
                <w:rFonts w:ascii="Aptos" w:eastAsia="Times New Roman" w:hAnsi="Aptos" w:cs="Arial"/>
                <w:b/>
                <w:bCs/>
                <w:color w:val="FFFFFF"/>
                <w:sz w:val="20"/>
                <w:szCs w:val="20"/>
                <w:lang w:eastAsia="es-EC"/>
              </w:rPr>
            </w:pPr>
            <w:r w:rsidRPr="00065246">
              <w:rPr>
                <w:rFonts w:ascii="Aptos" w:eastAsia="Times New Roman" w:hAnsi="Aptos" w:cs="Arial"/>
                <w:b/>
                <w:bCs/>
                <w:color w:val="FFFFFF"/>
                <w:sz w:val="20"/>
                <w:szCs w:val="20"/>
                <w:lang w:eastAsia="es-EC"/>
              </w:rPr>
              <w:t>Costo unitario</w:t>
            </w:r>
          </w:p>
        </w:tc>
        <w:tc>
          <w:tcPr>
            <w:tcW w:w="1274" w:type="dxa"/>
            <w:tcBorders>
              <w:top w:val="nil"/>
              <w:left w:val="nil"/>
              <w:bottom w:val="single" w:sz="4" w:space="0" w:color="auto"/>
              <w:right w:val="single" w:sz="4" w:space="0" w:color="auto"/>
            </w:tcBorders>
            <w:shd w:val="clear" w:color="336699" w:fill="336699"/>
            <w:noWrap/>
            <w:vAlign w:val="center"/>
            <w:hideMark/>
          </w:tcPr>
          <w:p w14:paraId="557ACEAF" w14:textId="77777777" w:rsidR="007018B0" w:rsidRPr="00065246" w:rsidRDefault="007018B0" w:rsidP="00C62CB9">
            <w:pPr>
              <w:spacing w:after="0" w:line="240" w:lineRule="auto"/>
              <w:jc w:val="center"/>
              <w:rPr>
                <w:rFonts w:ascii="Aptos" w:eastAsia="Times New Roman" w:hAnsi="Aptos" w:cs="Arial"/>
                <w:b/>
                <w:bCs/>
                <w:color w:val="FFFFFF"/>
                <w:sz w:val="20"/>
                <w:szCs w:val="20"/>
                <w:lang w:eastAsia="es-EC"/>
              </w:rPr>
            </w:pPr>
            <w:r w:rsidRPr="00065246">
              <w:rPr>
                <w:rFonts w:ascii="Aptos" w:eastAsia="Times New Roman" w:hAnsi="Aptos" w:cs="Arial"/>
                <w:b/>
                <w:bCs/>
                <w:color w:val="FFFFFF"/>
                <w:sz w:val="20"/>
                <w:szCs w:val="20"/>
                <w:lang w:eastAsia="es-EC"/>
              </w:rPr>
              <w:t>Total</w:t>
            </w:r>
          </w:p>
        </w:tc>
      </w:tr>
      <w:tr w:rsidR="00A906C2" w:rsidRPr="00F030FD" w14:paraId="2166A6C8" w14:textId="77777777" w:rsidTr="00431E7A">
        <w:trPr>
          <w:trHeight w:val="776"/>
        </w:trPr>
        <w:tc>
          <w:tcPr>
            <w:tcW w:w="990" w:type="dxa"/>
            <w:tcBorders>
              <w:top w:val="single" w:sz="4" w:space="0" w:color="auto"/>
              <w:left w:val="single" w:sz="4" w:space="0" w:color="auto"/>
              <w:bottom w:val="single" w:sz="4" w:space="0" w:color="auto"/>
              <w:right w:val="single" w:sz="4" w:space="0" w:color="auto"/>
            </w:tcBorders>
            <w:vAlign w:val="center"/>
          </w:tcPr>
          <w:p w14:paraId="3DB3C3EA" w14:textId="63FFFC9A" w:rsidR="00A906C2" w:rsidRPr="00065246" w:rsidRDefault="00A906C2" w:rsidP="00C62CB9">
            <w:pPr>
              <w:spacing w:after="0" w:line="240" w:lineRule="auto"/>
              <w:jc w:val="center"/>
              <w:rPr>
                <w:rFonts w:ascii="Aptos" w:eastAsia="Times New Roman" w:hAnsi="Aptos" w:cs="Arial"/>
                <w:color w:val="000000"/>
                <w:sz w:val="20"/>
                <w:szCs w:val="20"/>
                <w:lang w:eastAsia="es-EC"/>
              </w:rPr>
            </w:pPr>
            <w:r w:rsidRPr="00065246">
              <w:rPr>
                <w:rFonts w:ascii="Aptos" w:eastAsia="Times New Roman" w:hAnsi="Aptos" w:cs="Arial"/>
                <w:color w:val="000000"/>
                <w:sz w:val="20"/>
                <w:szCs w:val="20"/>
                <w:lang w:eastAsia="es-EC"/>
              </w:rPr>
              <w:t>Hardware</w:t>
            </w:r>
          </w:p>
        </w:tc>
        <w:tc>
          <w:tcPr>
            <w:tcW w:w="3258" w:type="dxa"/>
            <w:tcBorders>
              <w:top w:val="single" w:sz="4" w:space="0" w:color="auto"/>
              <w:left w:val="nil"/>
              <w:bottom w:val="single" w:sz="4" w:space="0" w:color="auto"/>
              <w:right w:val="single" w:sz="4" w:space="0" w:color="auto"/>
            </w:tcBorders>
            <w:vAlign w:val="center"/>
          </w:tcPr>
          <w:p w14:paraId="39654871" w14:textId="5E72232E" w:rsidR="00BA41F8" w:rsidRPr="00065246" w:rsidRDefault="00BA41F8" w:rsidP="00C62CB9">
            <w:pPr>
              <w:spacing w:after="0" w:line="240" w:lineRule="auto"/>
              <w:rPr>
                <w:rFonts w:ascii="Aptos" w:hAnsi="Aptos" w:cs="Arial"/>
                <w:sz w:val="20"/>
                <w:szCs w:val="20"/>
              </w:rPr>
            </w:pPr>
            <w:r w:rsidRPr="00065246">
              <w:rPr>
                <w:rFonts w:ascii="Aptos" w:hAnsi="Aptos" w:cs="Arial"/>
                <w:sz w:val="20"/>
                <w:szCs w:val="20"/>
              </w:rPr>
              <w:t>Equipo para la administración de Calidad de Servicio (QoS), para el CPD Principal</w:t>
            </w:r>
          </w:p>
          <w:p w14:paraId="346FBE2D" w14:textId="412FBC7B" w:rsidR="00BA41F8" w:rsidRPr="00065246" w:rsidRDefault="00BA41F8" w:rsidP="00C62CB9">
            <w:pPr>
              <w:spacing w:after="0" w:line="240" w:lineRule="auto"/>
              <w:rPr>
                <w:rFonts w:ascii="Aptos" w:hAnsi="Aptos" w:cs="Arial"/>
                <w:sz w:val="20"/>
                <w:szCs w:val="20"/>
              </w:rPr>
            </w:pPr>
            <w:r w:rsidRPr="00065246">
              <w:rPr>
                <w:rFonts w:ascii="Aptos" w:hAnsi="Aptos" w:cs="Arial"/>
                <w:sz w:val="20"/>
                <w:szCs w:val="20"/>
              </w:rPr>
              <w:t>(Incluye garantía técnica de f</w:t>
            </w:r>
            <w:r w:rsidR="0051786F" w:rsidRPr="00065246">
              <w:rPr>
                <w:rFonts w:ascii="Aptos" w:hAnsi="Aptos" w:cs="Arial"/>
                <w:sz w:val="20"/>
                <w:szCs w:val="20"/>
              </w:rPr>
              <w:t>á</w:t>
            </w:r>
            <w:r w:rsidRPr="00065246">
              <w:rPr>
                <w:rFonts w:ascii="Aptos" w:hAnsi="Aptos" w:cs="Arial"/>
                <w:sz w:val="20"/>
                <w:szCs w:val="20"/>
              </w:rPr>
              <w:t>brica</w:t>
            </w:r>
            <w:r w:rsidR="0051786F" w:rsidRPr="00065246">
              <w:rPr>
                <w:rFonts w:ascii="Aptos" w:hAnsi="Aptos" w:cs="Arial"/>
                <w:sz w:val="20"/>
                <w:szCs w:val="20"/>
              </w:rPr>
              <w:t xml:space="preserve"> </w:t>
            </w:r>
            <w:r w:rsidR="0051786F" w:rsidRPr="00065246">
              <w:rPr>
                <w:rFonts w:ascii="Aptos" w:hAnsi="Aptos" w:cs="Calibri"/>
                <w:sz w:val="20"/>
                <w:szCs w:val="20"/>
              </w:rPr>
              <w:t>con una vigencia mínima de 3 años</w:t>
            </w:r>
            <w:r w:rsidRPr="00065246">
              <w:rPr>
                <w:rFonts w:ascii="Aptos" w:hAnsi="Aptos" w:cs="Arial"/>
                <w:sz w:val="20"/>
                <w:szCs w:val="20"/>
              </w:rPr>
              <w:t>)</w:t>
            </w:r>
          </w:p>
        </w:tc>
        <w:tc>
          <w:tcPr>
            <w:tcW w:w="1134" w:type="dxa"/>
            <w:tcBorders>
              <w:top w:val="nil"/>
              <w:left w:val="nil"/>
              <w:bottom w:val="single" w:sz="4" w:space="0" w:color="auto"/>
              <w:right w:val="single" w:sz="4" w:space="0" w:color="auto"/>
            </w:tcBorders>
            <w:vAlign w:val="center"/>
          </w:tcPr>
          <w:p w14:paraId="3DDF99D7" w14:textId="14BCC5BD" w:rsidR="00A906C2" w:rsidRPr="00065246" w:rsidRDefault="00BA41F8" w:rsidP="007018B0">
            <w:pPr>
              <w:spacing w:after="0" w:line="240" w:lineRule="auto"/>
              <w:jc w:val="center"/>
              <w:rPr>
                <w:rFonts w:ascii="Aptos" w:eastAsia="Times New Roman" w:hAnsi="Aptos" w:cs="Arial"/>
                <w:color w:val="000000"/>
                <w:sz w:val="20"/>
                <w:szCs w:val="20"/>
                <w:lang w:eastAsia="es-EC"/>
              </w:rPr>
            </w:pPr>
            <w:r w:rsidRPr="00065246">
              <w:rPr>
                <w:rFonts w:ascii="Aptos" w:eastAsia="Times New Roman" w:hAnsi="Aptos" w:cs="Arial"/>
                <w:color w:val="000000"/>
                <w:sz w:val="20"/>
                <w:szCs w:val="20"/>
                <w:lang w:eastAsia="es-EC"/>
              </w:rPr>
              <w:t>1</w:t>
            </w:r>
          </w:p>
        </w:tc>
        <w:tc>
          <w:tcPr>
            <w:tcW w:w="1277" w:type="dxa"/>
            <w:tcBorders>
              <w:top w:val="nil"/>
              <w:left w:val="nil"/>
              <w:bottom w:val="single" w:sz="4" w:space="0" w:color="auto"/>
              <w:right w:val="single" w:sz="4" w:space="0" w:color="auto"/>
            </w:tcBorders>
            <w:vAlign w:val="center"/>
            <w:hideMark/>
          </w:tcPr>
          <w:p w14:paraId="461DB09C" w14:textId="77777777" w:rsidR="00A906C2" w:rsidRPr="00065246" w:rsidRDefault="00A906C2" w:rsidP="00C62CB9">
            <w:pPr>
              <w:spacing w:after="0" w:line="240" w:lineRule="auto"/>
              <w:jc w:val="right"/>
              <w:rPr>
                <w:rFonts w:ascii="Aptos" w:eastAsia="Times New Roman" w:hAnsi="Aptos" w:cs="Arial"/>
                <w:color w:val="000000"/>
                <w:sz w:val="20"/>
                <w:szCs w:val="20"/>
                <w:lang w:eastAsia="es-EC"/>
              </w:rPr>
            </w:pPr>
            <w:r w:rsidRPr="00065246">
              <w:rPr>
                <w:rFonts w:ascii="Aptos" w:eastAsia="Times New Roman" w:hAnsi="Aptos" w:cs="Arial"/>
                <w:color w:val="000000"/>
                <w:sz w:val="20"/>
                <w:szCs w:val="20"/>
                <w:lang w:eastAsia="es-EC"/>
              </w:rPr>
              <w:t> </w:t>
            </w:r>
          </w:p>
        </w:tc>
        <w:tc>
          <w:tcPr>
            <w:tcW w:w="1274" w:type="dxa"/>
            <w:tcBorders>
              <w:top w:val="nil"/>
              <w:left w:val="nil"/>
              <w:bottom w:val="single" w:sz="4" w:space="0" w:color="auto"/>
              <w:right w:val="single" w:sz="4" w:space="0" w:color="auto"/>
            </w:tcBorders>
            <w:vAlign w:val="center"/>
            <w:hideMark/>
          </w:tcPr>
          <w:p w14:paraId="7C0D32E6" w14:textId="77777777" w:rsidR="00A906C2" w:rsidRPr="00065246" w:rsidRDefault="00A906C2" w:rsidP="00C62CB9">
            <w:pPr>
              <w:spacing w:after="0" w:line="240" w:lineRule="auto"/>
              <w:rPr>
                <w:rFonts w:ascii="Aptos" w:eastAsia="Times New Roman" w:hAnsi="Aptos" w:cs="Arial"/>
                <w:color w:val="000000"/>
                <w:sz w:val="20"/>
                <w:szCs w:val="20"/>
                <w:lang w:eastAsia="es-EC"/>
              </w:rPr>
            </w:pPr>
            <w:r w:rsidRPr="00065246">
              <w:rPr>
                <w:rFonts w:ascii="Aptos" w:eastAsia="Times New Roman" w:hAnsi="Aptos" w:cs="Arial"/>
                <w:color w:val="000000"/>
                <w:sz w:val="20"/>
                <w:szCs w:val="20"/>
                <w:lang w:eastAsia="es-EC"/>
              </w:rPr>
              <w:t> </w:t>
            </w:r>
          </w:p>
        </w:tc>
      </w:tr>
      <w:tr w:rsidR="000036CD" w:rsidRPr="00F030FD" w14:paraId="7B813012" w14:textId="77777777" w:rsidTr="00431E7A">
        <w:trPr>
          <w:trHeight w:val="405"/>
        </w:trPr>
        <w:tc>
          <w:tcPr>
            <w:tcW w:w="990" w:type="dxa"/>
            <w:vMerge w:val="restart"/>
            <w:tcBorders>
              <w:top w:val="single" w:sz="4" w:space="0" w:color="auto"/>
              <w:left w:val="single" w:sz="4" w:space="0" w:color="auto"/>
              <w:bottom w:val="single" w:sz="4" w:space="0" w:color="auto"/>
              <w:right w:val="single" w:sz="4" w:space="0" w:color="auto"/>
            </w:tcBorders>
            <w:vAlign w:val="center"/>
          </w:tcPr>
          <w:p w14:paraId="37A464A1" w14:textId="6E09B8C5" w:rsidR="000036CD" w:rsidRPr="00065246" w:rsidRDefault="000036CD" w:rsidP="00C62CB9">
            <w:pPr>
              <w:spacing w:after="0" w:line="240" w:lineRule="auto"/>
              <w:jc w:val="center"/>
              <w:rPr>
                <w:rFonts w:ascii="Aptos" w:eastAsia="Times New Roman" w:hAnsi="Aptos" w:cs="Arial"/>
                <w:color w:val="000000"/>
                <w:sz w:val="20"/>
                <w:szCs w:val="20"/>
                <w:lang w:eastAsia="es-EC"/>
              </w:rPr>
            </w:pPr>
            <w:r w:rsidRPr="00065246">
              <w:rPr>
                <w:rFonts w:ascii="Aptos" w:eastAsia="Times New Roman" w:hAnsi="Aptos" w:cs="Arial"/>
                <w:color w:val="000000"/>
                <w:sz w:val="20"/>
                <w:szCs w:val="20"/>
                <w:lang w:eastAsia="es-EC"/>
              </w:rPr>
              <w:t xml:space="preserve">Servicios </w:t>
            </w:r>
          </w:p>
          <w:p w14:paraId="5923559E" w14:textId="7911E175" w:rsidR="000036CD" w:rsidRPr="00065246" w:rsidRDefault="000036CD" w:rsidP="00107050">
            <w:pPr>
              <w:spacing w:after="0" w:line="240" w:lineRule="auto"/>
              <w:jc w:val="center"/>
              <w:rPr>
                <w:rFonts w:ascii="Aptos" w:eastAsia="Times New Roman" w:hAnsi="Aptos" w:cs="Arial"/>
                <w:color w:val="000000"/>
                <w:sz w:val="20"/>
                <w:szCs w:val="20"/>
                <w:lang w:eastAsia="es-EC"/>
              </w:rPr>
            </w:pPr>
            <w:r w:rsidRPr="00065246">
              <w:rPr>
                <w:rFonts w:ascii="Aptos" w:eastAsia="Times New Roman" w:hAnsi="Aptos" w:cs="Arial"/>
                <w:color w:val="000000"/>
                <w:sz w:val="20"/>
                <w:szCs w:val="20"/>
                <w:lang w:eastAsia="es-EC"/>
              </w:rPr>
              <w:t>Conexos</w:t>
            </w:r>
          </w:p>
        </w:tc>
        <w:tc>
          <w:tcPr>
            <w:tcW w:w="3258" w:type="dxa"/>
            <w:tcBorders>
              <w:top w:val="single" w:sz="4" w:space="0" w:color="auto"/>
              <w:left w:val="nil"/>
              <w:bottom w:val="single" w:sz="4" w:space="0" w:color="auto"/>
              <w:right w:val="single" w:sz="4" w:space="0" w:color="auto"/>
            </w:tcBorders>
            <w:vAlign w:val="center"/>
          </w:tcPr>
          <w:p w14:paraId="3B98610C" w14:textId="28CC96DA" w:rsidR="000036CD" w:rsidRPr="00431E7A" w:rsidRDefault="00BA41F8" w:rsidP="00C62CB9">
            <w:pPr>
              <w:spacing w:after="0" w:line="240" w:lineRule="auto"/>
              <w:rPr>
                <w:rFonts w:ascii="Aptos" w:eastAsia="Times New Roman" w:hAnsi="Aptos" w:cs="Arial"/>
                <w:sz w:val="20"/>
                <w:szCs w:val="20"/>
                <w:lang w:eastAsia="es-EC"/>
              </w:rPr>
            </w:pPr>
            <w:r w:rsidRPr="00431E7A">
              <w:rPr>
                <w:rFonts w:ascii="Aptos" w:hAnsi="Aptos" w:cs="Arial"/>
                <w:bCs/>
                <w:sz w:val="20"/>
                <w:szCs w:val="20"/>
              </w:rPr>
              <w:t>Implementación</w:t>
            </w:r>
            <w:r w:rsidR="00BB05BA" w:rsidRPr="00431E7A">
              <w:rPr>
                <w:rFonts w:ascii="Aptos" w:hAnsi="Aptos" w:cs="Arial"/>
                <w:bCs/>
                <w:sz w:val="20"/>
                <w:szCs w:val="20"/>
              </w:rPr>
              <w:t xml:space="preserve"> </w:t>
            </w:r>
            <w:r w:rsidR="009D4267" w:rsidRPr="00431E7A">
              <w:rPr>
                <w:rFonts w:ascii="Aptos" w:hAnsi="Aptos" w:cs="Arial"/>
                <w:bCs/>
                <w:sz w:val="20"/>
                <w:szCs w:val="20"/>
              </w:rPr>
              <w:t>y Transferencia de conocimientos</w:t>
            </w:r>
          </w:p>
        </w:tc>
        <w:tc>
          <w:tcPr>
            <w:tcW w:w="1134" w:type="dxa"/>
            <w:tcBorders>
              <w:top w:val="nil"/>
              <w:left w:val="nil"/>
              <w:bottom w:val="single" w:sz="4" w:space="0" w:color="auto"/>
              <w:right w:val="single" w:sz="4" w:space="0" w:color="auto"/>
            </w:tcBorders>
            <w:vAlign w:val="center"/>
          </w:tcPr>
          <w:p w14:paraId="5FCFCA3F" w14:textId="2B3510EC" w:rsidR="000036CD" w:rsidRPr="00431E7A" w:rsidRDefault="000036CD" w:rsidP="007018B0">
            <w:pPr>
              <w:spacing w:after="0" w:line="240" w:lineRule="auto"/>
              <w:jc w:val="center"/>
              <w:rPr>
                <w:rFonts w:ascii="Aptos" w:eastAsia="Times New Roman" w:hAnsi="Aptos" w:cs="Arial"/>
                <w:color w:val="000000"/>
                <w:sz w:val="20"/>
                <w:szCs w:val="20"/>
                <w:lang w:eastAsia="es-EC"/>
              </w:rPr>
            </w:pPr>
            <w:r w:rsidRPr="00431E7A">
              <w:rPr>
                <w:rFonts w:ascii="Aptos" w:eastAsia="Times New Roman" w:hAnsi="Aptos" w:cs="Arial"/>
                <w:color w:val="000000"/>
                <w:sz w:val="20"/>
                <w:szCs w:val="20"/>
                <w:lang w:eastAsia="es-EC"/>
              </w:rPr>
              <w:t>1</w:t>
            </w:r>
          </w:p>
        </w:tc>
        <w:tc>
          <w:tcPr>
            <w:tcW w:w="1277" w:type="dxa"/>
            <w:tcBorders>
              <w:top w:val="nil"/>
              <w:left w:val="nil"/>
              <w:bottom w:val="single" w:sz="4" w:space="0" w:color="auto"/>
              <w:right w:val="single" w:sz="4" w:space="0" w:color="auto"/>
            </w:tcBorders>
            <w:vAlign w:val="center"/>
          </w:tcPr>
          <w:p w14:paraId="418EB844" w14:textId="77777777" w:rsidR="000036CD" w:rsidRPr="00065246" w:rsidRDefault="000036CD" w:rsidP="00C62CB9">
            <w:pPr>
              <w:spacing w:after="0" w:line="240" w:lineRule="auto"/>
              <w:jc w:val="right"/>
              <w:rPr>
                <w:rFonts w:ascii="Aptos" w:eastAsia="Times New Roman" w:hAnsi="Aptos" w:cs="Arial"/>
                <w:color w:val="000000"/>
                <w:sz w:val="20"/>
                <w:szCs w:val="20"/>
                <w:highlight w:val="yellow"/>
                <w:lang w:eastAsia="es-EC"/>
              </w:rPr>
            </w:pPr>
          </w:p>
        </w:tc>
        <w:tc>
          <w:tcPr>
            <w:tcW w:w="1274" w:type="dxa"/>
            <w:tcBorders>
              <w:top w:val="nil"/>
              <w:left w:val="nil"/>
              <w:bottom w:val="single" w:sz="4" w:space="0" w:color="auto"/>
              <w:right w:val="single" w:sz="4" w:space="0" w:color="auto"/>
            </w:tcBorders>
            <w:vAlign w:val="center"/>
          </w:tcPr>
          <w:p w14:paraId="1B3FD954" w14:textId="77777777" w:rsidR="000036CD" w:rsidRPr="00065246" w:rsidRDefault="000036CD" w:rsidP="00C62CB9">
            <w:pPr>
              <w:spacing w:after="0" w:line="240" w:lineRule="auto"/>
              <w:rPr>
                <w:rFonts w:ascii="Aptos" w:eastAsia="Times New Roman" w:hAnsi="Aptos" w:cs="Arial"/>
                <w:color w:val="000000"/>
                <w:sz w:val="20"/>
                <w:szCs w:val="20"/>
                <w:highlight w:val="yellow"/>
                <w:lang w:eastAsia="es-EC"/>
              </w:rPr>
            </w:pPr>
          </w:p>
        </w:tc>
      </w:tr>
      <w:tr w:rsidR="000036CD" w:rsidRPr="00F030FD" w14:paraId="546559A0" w14:textId="77777777" w:rsidTr="00431E7A">
        <w:trPr>
          <w:trHeight w:val="378"/>
        </w:trPr>
        <w:tc>
          <w:tcPr>
            <w:tcW w:w="990" w:type="dxa"/>
            <w:vMerge/>
            <w:tcBorders>
              <w:top w:val="single" w:sz="4" w:space="0" w:color="auto"/>
              <w:left w:val="single" w:sz="4" w:space="0" w:color="auto"/>
              <w:bottom w:val="single" w:sz="4" w:space="0" w:color="auto"/>
              <w:right w:val="single" w:sz="4" w:space="0" w:color="auto"/>
            </w:tcBorders>
            <w:vAlign w:val="center"/>
          </w:tcPr>
          <w:p w14:paraId="1FE19970" w14:textId="219AFB12" w:rsidR="000036CD" w:rsidRPr="00065246" w:rsidRDefault="000036CD" w:rsidP="00C62CB9">
            <w:pPr>
              <w:spacing w:after="0" w:line="240" w:lineRule="auto"/>
              <w:jc w:val="center"/>
              <w:rPr>
                <w:rFonts w:ascii="Aptos" w:eastAsia="Times New Roman" w:hAnsi="Aptos" w:cs="Arial"/>
                <w:color w:val="000000"/>
                <w:sz w:val="20"/>
                <w:szCs w:val="20"/>
                <w:lang w:eastAsia="es-EC"/>
              </w:rPr>
            </w:pPr>
          </w:p>
        </w:tc>
        <w:tc>
          <w:tcPr>
            <w:tcW w:w="3258" w:type="dxa"/>
            <w:tcBorders>
              <w:top w:val="single" w:sz="4" w:space="0" w:color="auto"/>
              <w:left w:val="nil"/>
              <w:bottom w:val="single" w:sz="4" w:space="0" w:color="auto"/>
              <w:right w:val="single" w:sz="4" w:space="0" w:color="auto"/>
            </w:tcBorders>
            <w:vAlign w:val="center"/>
          </w:tcPr>
          <w:p w14:paraId="2CC826D2" w14:textId="17302C4F" w:rsidR="000036CD" w:rsidRPr="00065246" w:rsidRDefault="000036CD" w:rsidP="00C62CB9">
            <w:pPr>
              <w:spacing w:after="0" w:line="240" w:lineRule="auto"/>
              <w:rPr>
                <w:rFonts w:ascii="Aptos" w:eastAsia="Times New Roman" w:hAnsi="Aptos" w:cs="Arial"/>
                <w:sz w:val="20"/>
                <w:szCs w:val="20"/>
                <w:lang w:eastAsia="es-EC"/>
              </w:rPr>
            </w:pPr>
            <w:r w:rsidRPr="00065246">
              <w:rPr>
                <w:rFonts w:ascii="Aptos" w:hAnsi="Aptos" w:cs="Arial"/>
                <w:bCs/>
                <w:sz w:val="20"/>
                <w:szCs w:val="20"/>
              </w:rPr>
              <w:t>Mantenimiento preventivo anual</w:t>
            </w:r>
          </w:p>
        </w:tc>
        <w:tc>
          <w:tcPr>
            <w:tcW w:w="1134" w:type="dxa"/>
            <w:tcBorders>
              <w:top w:val="nil"/>
              <w:left w:val="nil"/>
              <w:bottom w:val="single" w:sz="4" w:space="0" w:color="auto"/>
              <w:right w:val="single" w:sz="4" w:space="0" w:color="auto"/>
            </w:tcBorders>
            <w:vAlign w:val="center"/>
          </w:tcPr>
          <w:p w14:paraId="1586048F" w14:textId="45B787DE" w:rsidR="000036CD" w:rsidRPr="00065246" w:rsidRDefault="000036CD" w:rsidP="007018B0">
            <w:pPr>
              <w:spacing w:after="0" w:line="240" w:lineRule="auto"/>
              <w:jc w:val="center"/>
              <w:rPr>
                <w:rFonts w:ascii="Aptos" w:eastAsia="Times New Roman" w:hAnsi="Aptos" w:cs="Arial"/>
                <w:color w:val="000000"/>
                <w:sz w:val="20"/>
                <w:szCs w:val="20"/>
                <w:lang w:eastAsia="es-EC"/>
              </w:rPr>
            </w:pPr>
            <w:r w:rsidRPr="00065246">
              <w:rPr>
                <w:rFonts w:ascii="Aptos" w:eastAsia="Times New Roman" w:hAnsi="Aptos" w:cs="Arial"/>
                <w:color w:val="000000"/>
                <w:sz w:val="20"/>
                <w:szCs w:val="20"/>
                <w:lang w:eastAsia="es-EC"/>
              </w:rPr>
              <w:t>3</w:t>
            </w:r>
          </w:p>
        </w:tc>
        <w:tc>
          <w:tcPr>
            <w:tcW w:w="1277" w:type="dxa"/>
            <w:tcBorders>
              <w:top w:val="nil"/>
              <w:left w:val="nil"/>
              <w:bottom w:val="single" w:sz="4" w:space="0" w:color="auto"/>
              <w:right w:val="single" w:sz="4" w:space="0" w:color="auto"/>
            </w:tcBorders>
            <w:vAlign w:val="center"/>
          </w:tcPr>
          <w:p w14:paraId="51699340" w14:textId="77777777" w:rsidR="000036CD" w:rsidRPr="00065246" w:rsidRDefault="000036CD" w:rsidP="00C62CB9">
            <w:pPr>
              <w:spacing w:after="0" w:line="240" w:lineRule="auto"/>
              <w:jc w:val="right"/>
              <w:rPr>
                <w:rFonts w:ascii="Aptos" w:eastAsia="Times New Roman" w:hAnsi="Aptos" w:cs="Arial"/>
                <w:color w:val="000000"/>
                <w:sz w:val="20"/>
                <w:szCs w:val="20"/>
                <w:lang w:eastAsia="es-EC"/>
              </w:rPr>
            </w:pPr>
          </w:p>
        </w:tc>
        <w:tc>
          <w:tcPr>
            <w:tcW w:w="1274" w:type="dxa"/>
            <w:tcBorders>
              <w:top w:val="nil"/>
              <w:left w:val="nil"/>
              <w:bottom w:val="single" w:sz="4" w:space="0" w:color="auto"/>
              <w:right w:val="single" w:sz="4" w:space="0" w:color="auto"/>
            </w:tcBorders>
            <w:vAlign w:val="center"/>
          </w:tcPr>
          <w:p w14:paraId="5A42EC05" w14:textId="77777777" w:rsidR="000036CD" w:rsidRPr="00065246" w:rsidRDefault="000036CD" w:rsidP="00C62CB9">
            <w:pPr>
              <w:spacing w:after="0" w:line="240" w:lineRule="auto"/>
              <w:rPr>
                <w:rFonts w:ascii="Aptos" w:eastAsia="Times New Roman" w:hAnsi="Aptos" w:cs="Arial"/>
                <w:color w:val="000000"/>
                <w:sz w:val="20"/>
                <w:szCs w:val="20"/>
                <w:lang w:eastAsia="es-EC"/>
              </w:rPr>
            </w:pPr>
          </w:p>
        </w:tc>
      </w:tr>
      <w:tr w:rsidR="007018B0" w:rsidRPr="00F030FD" w14:paraId="4FF9C5E8" w14:textId="77777777" w:rsidTr="00065246">
        <w:trPr>
          <w:trHeight w:val="300"/>
        </w:trPr>
        <w:tc>
          <w:tcPr>
            <w:tcW w:w="6659" w:type="dxa"/>
            <w:gridSpan w:val="4"/>
            <w:tcBorders>
              <w:top w:val="single" w:sz="4" w:space="0" w:color="auto"/>
              <w:left w:val="single" w:sz="4" w:space="0" w:color="auto"/>
              <w:bottom w:val="single" w:sz="4" w:space="0" w:color="auto"/>
              <w:right w:val="single" w:sz="4" w:space="0" w:color="auto"/>
            </w:tcBorders>
            <w:noWrap/>
            <w:vAlign w:val="center"/>
            <w:hideMark/>
          </w:tcPr>
          <w:p w14:paraId="7A18F8A1" w14:textId="77777777" w:rsidR="007018B0" w:rsidRPr="00065246" w:rsidRDefault="007018B0" w:rsidP="00C62CB9">
            <w:pPr>
              <w:spacing w:after="0" w:line="240" w:lineRule="auto"/>
              <w:jc w:val="right"/>
              <w:rPr>
                <w:rFonts w:ascii="Aptos" w:eastAsia="Times New Roman" w:hAnsi="Aptos" w:cs="Arial"/>
                <w:b/>
                <w:bCs/>
                <w:color w:val="000000"/>
                <w:sz w:val="20"/>
                <w:szCs w:val="20"/>
                <w:lang w:eastAsia="es-EC"/>
              </w:rPr>
            </w:pPr>
            <w:r w:rsidRPr="00065246">
              <w:rPr>
                <w:rFonts w:ascii="Aptos" w:eastAsia="Times New Roman" w:hAnsi="Aptos" w:cs="Arial"/>
                <w:b/>
                <w:bCs/>
                <w:color w:val="000000"/>
                <w:sz w:val="20"/>
                <w:szCs w:val="20"/>
                <w:lang w:eastAsia="es-EC"/>
              </w:rPr>
              <w:t>Subtotal</w:t>
            </w:r>
          </w:p>
        </w:tc>
        <w:tc>
          <w:tcPr>
            <w:tcW w:w="1274" w:type="dxa"/>
            <w:tcBorders>
              <w:top w:val="nil"/>
              <w:left w:val="nil"/>
              <w:bottom w:val="single" w:sz="4" w:space="0" w:color="auto"/>
              <w:right w:val="single" w:sz="4" w:space="0" w:color="auto"/>
            </w:tcBorders>
            <w:noWrap/>
            <w:vAlign w:val="center"/>
            <w:hideMark/>
          </w:tcPr>
          <w:p w14:paraId="2B073E9D" w14:textId="77777777" w:rsidR="007018B0" w:rsidRPr="00065246" w:rsidRDefault="007018B0" w:rsidP="00C62CB9">
            <w:pPr>
              <w:spacing w:after="0" w:line="240" w:lineRule="auto"/>
              <w:jc w:val="right"/>
              <w:rPr>
                <w:rFonts w:ascii="Aptos" w:eastAsia="Times New Roman" w:hAnsi="Aptos" w:cs="Arial"/>
                <w:color w:val="000000"/>
                <w:sz w:val="20"/>
                <w:szCs w:val="20"/>
                <w:lang w:eastAsia="es-EC"/>
              </w:rPr>
            </w:pPr>
            <w:r w:rsidRPr="00065246">
              <w:rPr>
                <w:rFonts w:ascii="Aptos" w:eastAsia="Times New Roman" w:hAnsi="Aptos" w:cs="Arial"/>
                <w:color w:val="000000"/>
                <w:sz w:val="20"/>
                <w:szCs w:val="20"/>
                <w:lang w:eastAsia="es-EC"/>
              </w:rPr>
              <w:t>$ 0,00</w:t>
            </w:r>
          </w:p>
        </w:tc>
      </w:tr>
      <w:tr w:rsidR="007018B0" w:rsidRPr="00F030FD" w14:paraId="41E3E4C2" w14:textId="77777777" w:rsidTr="00065246">
        <w:trPr>
          <w:trHeight w:val="300"/>
        </w:trPr>
        <w:tc>
          <w:tcPr>
            <w:tcW w:w="6659" w:type="dxa"/>
            <w:gridSpan w:val="4"/>
            <w:tcBorders>
              <w:top w:val="single" w:sz="4" w:space="0" w:color="auto"/>
              <w:left w:val="single" w:sz="4" w:space="0" w:color="auto"/>
              <w:bottom w:val="single" w:sz="4" w:space="0" w:color="auto"/>
              <w:right w:val="single" w:sz="4" w:space="0" w:color="auto"/>
            </w:tcBorders>
            <w:noWrap/>
            <w:vAlign w:val="center"/>
            <w:hideMark/>
          </w:tcPr>
          <w:p w14:paraId="3C2A29F3" w14:textId="019DA2DE" w:rsidR="007018B0" w:rsidRPr="00065246" w:rsidRDefault="007018B0" w:rsidP="00C62CB9">
            <w:pPr>
              <w:spacing w:after="0" w:line="240" w:lineRule="auto"/>
              <w:jc w:val="right"/>
              <w:rPr>
                <w:rFonts w:ascii="Aptos" w:eastAsia="Times New Roman" w:hAnsi="Aptos" w:cs="Arial"/>
                <w:b/>
                <w:bCs/>
                <w:color w:val="000000"/>
                <w:sz w:val="20"/>
                <w:szCs w:val="20"/>
                <w:lang w:eastAsia="es-EC"/>
              </w:rPr>
            </w:pPr>
            <w:r w:rsidRPr="00065246">
              <w:rPr>
                <w:rFonts w:ascii="Aptos" w:eastAsia="Times New Roman" w:hAnsi="Aptos" w:cs="Arial"/>
                <w:b/>
                <w:bCs/>
                <w:color w:val="000000"/>
                <w:sz w:val="20"/>
                <w:szCs w:val="20"/>
                <w:lang w:eastAsia="es-EC"/>
              </w:rPr>
              <w:t xml:space="preserve">IVA </w:t>
            </w:r>
            <w:r w:rsidR="00B156B7" w:rsidRPr="00065246">
              <w:rPr>
                <w:rFonts w:ascii="Aptos" w:eastAsia="Times New Roman" w:hAnsi="Aptos" w:cs="Arial"/>
                <w:b/>
                <w:bCs/>
                <w:color w:val="000000"/>
                <w:sz w:val="20"/>
                <w:szCs w:val="20"/>
                <w:lang w:eastAsia="es-EC"/>
              </w:rPr>
              <w:t>(15</w:t>
            </w:r>
            <w:r w:rsidRPr="00065246">
              <w:rPr>
                <w:rFonts w:ascii="Aptos" w:eastAsia="Times New Roman" w:hAnsi="Aptos" w:cs="Arial"/>
                <w:b/>
                <w:bCs/>
                <w:color w:val="000000"/>
                <w:sz w:val="20"/>
                <w:szCs w:val="20"/>
                <w:lang w:eastAsia="es-EC"/>
              </w:rPr>
              <w:t xml:space="preserve"> %)</w:t>
            </w:r>
          </w:p>
        </w:tc>
        <w:tc>
          <w:tcPr>
            <w:tcW w:w="1274" w:type="dxa"/>
            <w:tcBorders>
              <w:top w:val="nil"/>
              <w:left w:val="nil"/>
              <w:bottom w:val="single" w:sz="4" w:space="0" w:color="auto"/>
              <w:right w:val="single" w:sz="4" w:space="0" w:color="auto"/>
            </w:tcBorders>
            <w:noWrap/>
            <w:vAlign w:val="center"/>
            <w:hideMark/>
          </w:tcPr>
          <w:p w14:paraId="389832DC" w14:textId="77777777" w:rsidR="007018B0" w:rsidRPr="00065246" w:rsidRDefault="007018B0" w:rsidP="00C62CB9">
            <w:pPr>
              <w:spacing w:after="0" w:line="240" w:lineRule="auto"/>
              <w:jc w:val="right"/>
              <w:rPr>
                <w:rFonts w:ascii="Aptos" w:eastAsia="Times New Roman" w:hAnsi="Aptos" w:cs="Arial"/>
                <w:color w:val="000000"/>
                <w:sz w:val="20"/>
                <w:szCs w:val="20"/>
                <w:lang w:eastAsia="es-EC"/>
              </w:rPr>
            </w:pPr>
            <w:r w:rsidRPr="00065246">
              <w:rPr>
                <w:rFonts w:ascii="Aptos" w:eastAsia="Times New Roman" w:hAnsi="Aptos" w:cs="Arial"/>
                <w:color w:val="000000"/>
                <w:sz w:val="20"/>
                <w:szCs w:val="20"/>
                <w:lang w:eastAsia="es-EC"/>
              </w:rPr>
              <w:t>$ 0,00</w:t>
            </w:r>
          </w:p>
        </w:tc>
      </w:tr>
      <w:tr w:rsidR="007018B0" w:rsidRPr="00F030FD" w14:paraId="6D865028" w14:textId="77777777" w:rsidTr="00065246">
        <w:trPr>
          <w:trHeight w:val="300"/>
        </w:trPr>
        <w:tc>
          <w:tcPr>
            <w:tcW w:w="6659" w:type="dxa"/>
            <w:gridSpan w:val="4"/>
            <w:tcBorders>
              <w:top w:val="single" w:sz="4" w:space="0" w:color="auto"/>
              <w:left w:val="single" w:sz="4" w:space="0" w:color="auto"/>
              <w:bottom w:val="single" w:sz="4" w:space="0" w:color="auto"/>
              <w:right w:val="single" w:sz="4" w:space="0" w:color="auto"/>
            </w:tcBorders>
            <w:noWrap/>
            <w:vAlign w:val="center"/>
            <w:hideMark/>
          </w:tcPr>
          <w:p w14:paraId="5ECBC137" w14:textId="77777777" w:rsidR="007018B0" w:rsidRPr="00065246" w:rsidRDefault="007018B0" w:rsidP="00C62CB9">
            <w:pPr>
              <w:spacing w:after="0" w:line="240" w:lineRule="auto"/>
              <w:jc w:val="right"/>
              <w:rPr>
                <w:rFonts w:ascii="Aptos" w:eastAsia="Times New Roman" w:hAnsi="Aptos" w:cs="Arial"/>
                <w:b/>
                <w:bCs/>
                <w:color w:val="000000"/>
                <w:sz w:val="20"/>
                <w:szCs w:val="20"/>
                <w:lang w:eastAsia="es-EC"/>
              </w:rPr>
            </w:pPr>
            <w:r w:rsidRPr="00065246">
              <w:rPr>
                <w:rFonts w:ascii="Aptos" w:eastAsia="Times New Roman" w:hAnsi="Aptos" w:cs="Arial"/>
                <w:b/>
                <w:bCs/>
                <w:color w:val="000000"/>
                <w:sz w:val="20"/>
                <w:szCs w:val="20"/>
                <w:lang w:eastAsia="es-EC"/>
              </w:rPr>
              <w:t>Total</w:t>
            </w:r>
          </w:p>
        </w:tc>
        <w:tc>
          <w:tcPr>
            <w:tcW w:w="1274" w:type="dxa"/>
            <w:tcBorders>
              <w:top w:val="nil"/>
              <w:left w:val="nil"/>
              <w:bottom w:val="single" w:sz="4" w:space="0" w:color="auto"/>
              <w:right w:val="single" w:sz="4" w:space="0" w:color="auto"/>
            </w:tcBorders>
            <w:noWrap/>
            <w:vAlign w:val="center"/>
            <w:hideMark/>
          </w:tcPr>
          <w:p w14:paraId="49C0338C" w14:textId="77777777" w:rsidR="007018B0" w:rsidRPr="00065246" w:rsidRDefault="007018B0" w:rsidP="00C62CB9">
            <w:pPr>
              <w:spacing w:after="0" w:line="240" w:lineRule="auto"/>
              <w:jc w:val="right"/>
              <w:rPr>
                <w:rFonts w:ascii="Aptos" w:eastAsia="Times New Roman" w:hAnsi="Aptos" w:cs="Arial"/>
                <w:b/>
                <w:bCs/>
                <w:color w:val="000000"/>
                <w:sz w:val="20"/>
                <w:szCs w:val="20"/>
                <w:lang w:eastAsia="es-EC"/>
              </w:rPr>
            </w:pPr>
            <w:r w:rsidRPr="00065246">
              <w:rPr>
                <w:rFonts w:ascii="Aptos" w:eastAsia="Times New Roman" w:hAnsi="Aptos" w:cs="Arial"/>
                <w:b/>
                <w:bCs/>
                <w:color w:val="000000"/>
                <w:sz w:val="20"/>
                <w:szCs w:val="20"/>
                <w:lang w:eastAsia="es-EC"/>
              </w:rPr>
              <w:t>$ 0,00</w:t>
            </w:r>
          </w:p>
        </w:tc>
      </w:tr>
      <w:bookmarkEnd w:id="2"/>
    </w:tbl>
    <w:p w14:paraId="54BE079D" w14:textId="77777777" w:rsidR="007018B0" w:rsidRPr="00F030FD" w:rsidRDefault="007018B0" w:rsidP="007018B0">
      <w:pPr>
        <w:spacing w:after="0" w:line="240" w:lineRule="auto"/>
        <w:jc w:val="both"/>
        <w:rPr>
          <w:rFonts w:ascii="Aptos" w:eastAsia="Times New Roman" w:hAnsi="Aptos" w:cs="Arial"/>
          <w:b/>
          <w:bCs/>
          <w:sz w:val="20"/>
          <w:szCs w:val="20"/>
          <w:lang w:eastAsia="es-EC"/>
        </w:rPr>
      </w:pPr>
    </w:p>
    <w:bookmarkEnd w:id="1"/>
    <w:p w14:paraId="19370042" w14:textId="77777777" w:rsidR="007018B0" w:rsidRPr="00F030FD" w:rsidRDefault="007018B0" w:rsidP="00F030FD">
      <w:pPr>
        <w:spacing w:after="0" w:line="240" w:lineRule="auto"/>
        <w:jc w:val="both"/>
        <w:rPr>
          <w:rFonts w:ascii="Aptos" w:eastAsia="Times New Roman" w:hAnsi="Aptos" w:cs="Arial"/>
          <w:b/>
          <w:bCs/>
          <w:sz w:val="20"/>
          <w:szCs w:val="20"/>
          <w:lang w:eastAsia="es-EC"/>
        </w:rPr>
      </w:pPr>
      <w:r w:rsidRPr="00F030FD">
        <w:rPr>
          <w:rFonts w:ascii="Aptos" w:eastAsia="Times New Roman" w:hAnsi="Aptos" w:cs="Arial"/>
          <w:b/>
          <w:bCs/>
          <w:sz w:val="20"/>
          <w:szCs w:val="20"/>
          <w:lang w:eastAsia="es-EC"/>
        </w:rPr>
        <w:t>Nota: Los oferentes deberán garantizar el entendimiento y el cumplimiento de todas las especificaciones técnicas y servicios conexos requeridos.</w:t>
      </w:r>
    </w:p>
    <w:p w14:paraId="6E119EDE" w14:textId="77777777" w:rsidR="007018B0" w:rsidRPr="00F030FD" w:rsidRDefault="007018B0" w:rsidP="007018B0">
      <w:pPr>
        <w:spacing w:after="0" w:line="240" w:lineRule="auto"/>
        <w:jc w:val="both"/>
        <w:rPr>
          <w:rFonts w:ascii="Aptos" w:eastAsia="Times New Roman" w:hAnsi="Aptos" w:cs="Arial"/>
          <w:b/>
          <w:bCs/>
          <w:sz w:val="20"/>
          <w:szCs w:val="20"/>
          <w:lang w:eastAsia="es-EC"/>
        </w:rPr>
      </w:pPr>
    </w:p>
    <w:p w14:paraId="3B9EDBE3" w14:textId="77777777" w:rsidR="00F030FD" w:rsidRDefault="007018B0" w:rsidP="00F030FD">
      <w:pPr>
        <w:spacing w:after="0" w:line="240" w:lineRule="auto"/>
        <w:jc w:val="both"/>
        <w:rPr>
          <w:rFonts w:ascii="Aptos" w:eastAsia="Times New Roman" w:hAnsi="Aptos" w:cs="Arial"/>
          <w:b/>
          <w:bCs/>
          <w:sz w:val="20"/>
          <w:szCs w:val="20"/>
          <w:lang w:eastAsia="es-EC"/>
        </w:rPr>
      </w:pPr>
      <w:r w:rsidRPr="00F030FD">
        <w:rPr>
          <w:rFonts w:ascii="Aptos" w:eastAsia="Times New Roman" w:hAnsi="Aptos" w:cs="Arial"/>
          <w:b/>
          <w:bCs/>
          <w:sz w:val="20"/>
          <w:szCs w:val="20"/>
          <w:lang w:eastAsia="es-EC"/>
        </w:rPr>
        <w:t>Listado de países elegibles</w:t>
      </w:r>
    </w:p>
    <w:p w14:paraId="45F9B4CF" w14:textId="54B4EAC1" w:rsidR="007018B0" w:rsidRDefault="007018B0">
      <w:pPr>
        <w:pStyle w:val="Prrafodelista"/>
        <w:numPr>
          <w:ilvl w:val="0"/>
          <w:numId w:val="5"/>
        </w:numPr>
        <w:jc w:val="both"/>
        <w:rPr>
          <w:rFonts w:ascii="Aptos" w:eastAsia="Times New Roman" w:hAnsi="Aptos" w:cs="Arial"/>
          <w:sz w:val="20"/>
          <w:szCs w:val="20"/>
          <w:lang w:eastAsia="es-EC"/>
        </w:rPr>
      </w:pPr>
      <w:r w:rsidRPr="00F030FD">
        <w:rPr>
          <w:rFonts w:ascii="Aptos" w:eastAsia="Times New Roman" w:hAnsi="Aptos" w:cs="Arial"/>
          <w:sz w:val="20"/>
          <w:szCs w:val="20"/>
          <w:lang w:eastAsia="es-EC"/>
        </w:rPr>
        <w:t>Lista de países miembros cuando el financiamiento provenga del Banco Interamericano de Desarrollo:  Alemania, Argentina, Austria, Bahamas, Barbados, Bélgica, Belice, Bolivia, Brasil, Canadá, Chile, Colombia, Costa Rica, Croacia, Dinamarca, Ecuador, El Salvador, Eslovenia, España, Estados Unidos, Finlandia, Francia, Guatemala, Guyana, Haití, Honduras, Israel, Italia, Jamaica, Japón, México, Nicaragua, Noruega, Países Bajos, Panamá, Paraguay, Perú, Portugal, Reino Unido, República de Corea, República Dominicana, República Popular de China, Suecia, Suiza, Surinam, Trinidad y Tobago, Uruguay, y Venezuela.</w:t>
      </w:r>
    </w:p>
    <w:p w14:paraId="0E407F0A" w14:textId="77777777" w:rsidR="00AF6A62" w:rsidRPr="00AF6A62" w:rsidRDefault="00AF6A62" w:rsidP="00AF6A62">
      <w:pPr>
        <w:ind w:left="360"/>
        <w:jc w:val="both"/>
        <w:rPr>
          <w:rFonts w:ascii="Aptos" w:eastAsia="Times New Roman" w:hAnsi="Aptos" w:cs="Arial"/>
          <w:sz w:val="20"/>
          <w:szCs w:val="20"/>
          <w:lang w:eastAsia="es-EC"/>
        </w:rPr>
      </w:pPr>
    </w:p>
    <w:p w14:paraId="179A53D3" w14:textId="77777777" w:rsidR="007018B0" w:rsidRPr="00F030FD" w:rsidRDefault="007018B0" w:rsidP="007018B0">
      <w:pPr>
        <w:spacing w:after="0" w:line="240" w:lineRule="auto"/>
        <w:jc w:val="both"/>
        <w:rPr>
          <w:rFonts w:ascii="Aptos" w:eastAsia="Times New Roman" w:hAnsi="Aptos" w:cs="Arial"/>
          <w:sz w:val="20"/>
          <w:szCs w:val="20"/>
          <w:lang w:eastAsia="es-EC"/>
        </w:rPr>
      </w:pPr>
      <w:r w:rsidRPr="00F030FD">
        <w:rPr>
          <w:rFonts w:ascii="Aptos" w:eastAsia="Times New Roman" w:hAnsi="Aptos" w:cs="Arial"/>
          <w:b/>
          <w:bCs/>
          <w:sz w:val="20"/>
          <w:szCs w:val="20"/>
          <w:lang w:eastAsia="es-EC"/>
        </w:rPr>
        <w:t>Territorios elegibles</w:t>
      </w:r>
    </w:p>
    <w:p w14:paraId="168E8B57" w14:textId="77777777" w:rsidR="007018B0" w:rsidRPr="00F030FD" w:rsidRDefault="007018B0">
      <w:pPr>
        <w:numPr>
          <w:ilvl w:val="0"/>
          <w:numId w:val="1"/>
        </w:numPr>
        <w:tabs>
          <w:tab w:val="left" w:pos="720"/>
        </w:tabs>
        <w:spacing w:beforeAutospacing="1" w:afterAutospacing="1" w:line="240" w:lineRule="auto"/>
        <w:jc w:val="both"/>
        <w:rPr>
          <w:rFonts w:ascii="Aptos" w:eastAsia="Times New Roman" w:hAnsi="Aptos" w:cs="Arial"/>
          <w:sz w:val="20"/>
          <w:szCs w:val="20"/>
          <w:lang w:eastAsia="es-EC"/>
        </w:rPr>
      </w:pPr>
      <w:r w:rsidRPr="00F030FD">
        <w:rPr>
          <w:rFonts w:ascii="Aptos" w:eastAsia="Times New Roman" w:hAnsi="Aptos" w:cs="Arial"/>
          <w:sz w:val="20"/>
          <w:szCs w:val="20"/>
          <w:lang w:eastAsia="es-EC"/>
        </w:rPr>
        <w:t>Guadalupe, Guyana Francesa, Martinica, Reunión – por ser Departamentos de Francia.</w:t>
      </w:r>
    </w:p>
    <w:p w14:paraId="7584393B" w14:textId="77777777" w:rsidR="007018B0" w:rsidRPr="00F030FD" w:rsidRDefault="007018B0">
      <w:pPr>
        <w:numPr>
          <w:ilvl w:val="0"/>
          <w:numId w:val="1"/>
        </w:numPr>
        <w:tabs>
          <w:tab w:val="left" w:pos="720"/>
        </w:tabs>
        <w:spacing w:beforeAutospacing="1" w:afterAutospacing="1" w:line="240" w:lineRule="auto"/>
        <w:jc w:val="both"/>
        <w:rPr>
          <w:rFonts w:ascii="Aptos" w:eastAsia="Times New Roman" w:hAnsi="Aptos" w:cs="Arial"/>
          <w:sz w:val="20"/>
          <w:szCs w:val="20"/>
          <w:lang w:eastAsia="es-EC"/>
        </w:rPr>
      </w:pPr>
      <w:r w:rsidRPr="00F030FD">
        <w:rPr>
          <w:rFonts w:ascii="Aptos" w:eastAsia="Times New Roman" w:hAnsi="Aptos" w:cs="Arial"/>
          <w:sz w:val="20"/>
          <w:szCs w:val="20"/>
          <w:lang w:eastAsia="es-EC"/>
        </w:rPr>
        <w:t>Islas Vírgenes Estadounidenses, Puerto Rico, Guam – por ser Territorios de los Estados Unidos de América.</w:t>
      </w:r>
    </w:p>
    <w:p w14:paraId="6C948836" w14:textId="77777777" w:rsidR="007018B0" w:rsidRPr="00F030FD" w:rsidRDefault="007018B0">
      <w:pPr>
        <w:numPr>
          <w:ilvl w:val="0"/>
          <w:numId w:val="1"/>
        </w:numPr>
        <w:tabs>
          <w:tab w:val="left" w:pos="720"/>
        </w:tabs>
        <w:spacing w:beforeAutospacing="1" w:afterAutospacing="1" w:line="240" w:lineRule="auto"/>
        <w:jc w:val="both"/>
        <w:rPr>
          <w:rFonts w:ascii="Aptos" w:eastAsia="Times New Roman" w:hAnsi="Aptos" w:cs="Arial"/>
          <w:sz w:val="20"/>
          <w:szCs w:val="20"/>
          <w:lang w:eastAsia="es-EC"/>
        </w:rPr>
      </w:pPr>
      <w:r w:rsidRPr="00F030FD">
        <w:rPr>
          <w:rFonts w:ascii="Aptos" w:eastAsia="Times New Roman" w:hAnsi="Aptos" w:cs="Arial"/>
          <w:sz w:val="20"/>
          <w:szCs w:val="20"/>
          <w:lang w:eastAsia="es-EC"/>
        </w:rPr>
        <w:t xml:space="preserve">Aruba – por ser País Constituyente del Reino de los Países Bajos; y Bonaire, Curazao, Sint Maarten, Sint </w:t>
      </w:r>
      <w:proofErr w:type="spellStart"/>
      <w:r w:rsidRPr="00F030FD">
        <w:rPr>
          <w:rFonts w:ascii="Aptos" w:eastAsia="Times New Roman" w:hAnsi="Aptos" w:cs="Arial"/>
          <w:sz w:val="20"/>
          <w:szCs w:val="20"/>
          <w:lang w:eastAsia="es-EC"/>
        </w:rPr>
        <w:t>Eustatius</w:t>
      </w:r>
      <w:proofErr w:type="spellEnd"/>
      <w:r w:rsidRPr="00F030FD">
        <w:rPr>
          <w:rFonts w:ascii="Aptos" w:eastAsia="Times New Roman" w:hAnsi="Aptos" w:cs="Arial"/>
          <w:sz w:val="20"/>
          <w:szCs w:val="20"/>
          <w:lang w:eastAsia="es-EC"/>
        </w:rPr>
        <w:t xml:space="preserve"> – por ser Departamentos de Reino de los Países Bajos.</w:t>
      </w:r>
    </w:p>
    <w:p w14:paraId="193A8285" w14:textId="77777777" w:rsidR="007018B0" w:rsidRPr="00F030FD" w:rsidRDefault="007018B0">
      <w:pPr>
        <w:numPr>
          <w:ilvl w:val="0"/>
          <w:numId w:val="1"/>
        </w:numPr>
        <w:tabs>
          <w:tab w:val="left" w:pos="720"/>
        </w:tabs>
        <w:spacing w:beforeAutospacing="1" w:afterAutospacing="1" w:line="240" w:lineRule="auto"/>
        <w:jc w:val="both"/>
        <w:rPr>
          <w:rFonts w:ascii="Aptos" w:eastAsia="Times New Roman" w:hAnsi="Aptos" w:cs="Arial"/>
          <w:sz w:val="20"/>
          <w:szCs w:val="20"/>
          <w:lang w:eastAsia="es-EC"/>
        </w:rPr>
      </w:pPr>
      <w:r w:rsidRPr="00F030FD">
        <w:rPr>
          <w:rFonts w:ascii="Aptos" w:eastAsia="Times New Roman" w:hAnsi="Aptos" w:cs="Arial"/>
          <w:sz w:val="20"/>
          <w:szCs w:val="20"/>
          <w:lang w:eastAsia="es-EC"/>
        </w:rPr>
        <w:t>Hong Kong – por ser Región Especial Administrativa de la República Popular de China.</w:t>
      </w:r>
    </w:p>
    <w:p w14:paraId="15784316" w14:textId="77777777" w:rsidR="00AF6A62" w:rsidRDefault="00AF6A62" w:rsidP="00F030FD">
      <w:pPr>
        <w:jc w:val="center"/>
        <w:rPr>
          <w:rStyle w:val="Fuentedeprrafopredeter2"/>
          <w:rFonts w:ascii="Aptos" w:hAnsi="Aptos" w:cs="Arial"/>
          <w:b/>
          <w:bCs/>
          <w:sz w:val="20"/>
          <w:szCs w:val="20"/>
        </w:rPr>
      </w:pPr>
    </w:p>
    <w:p w14:paraId="1F457C0B" w14:textId="24A2D2A8" w:rsidR="00750798" w:rsidRPr="00F030FD" w:rsidRDefault="007018B0" w:rsidP="00F030FD">
      <w:pPr>
        <w:jc w:val="center"/>
        <w:rPr>
          <w:rStyle w:val="Fuentedeprrafopredeter2"/>
          <w:rFonts w:ascii="Aptos" w:hAnsi="Aptos" w:cs="Arial"/>
          <w:b/>
          <w:bCs/>
          <w:sz w:val="20"/>
          <w:szCs w:val="20"/>
        </w:rPr>
      </w:pPr>
      <w:r w:rsidRPr="00F030FD">
        <w:rPr>
          <w:rStyle w:val="Fuentedeprrafopredeter2"/>
          <w:rFonts w:ascii="Aptos" w:hAnsi="Aptos" w:cs="Arial"/>
          <w:b/>
          <w:bCs/>
          <w:sz w:val="20"/>
          <w:szCs w:val="20"/>
        </w:rPr>
        <w:t xml:space="preserve">Servicio de Rentas Internas </w:t>
      </w:r>
      <w:r w:rsidR="00750798" w:rsidRPr="00F030FD">
        <w:rPr>
          <w:rStyle w:val="Fuentedeprrafopredeter2"/>
          <w:rFonts w:ascii="Aptos" w:hAnsi="Aptos" w:cs="Arial"/>
          <w:b/>
          <w:bCs/>
          <w:sz w:val="20"/>
          <w:szCs w:val="20"/>
        </w:rPr>
        <w:br w:type="page"/>
      </w:r>
    </w:p>
    <w:p w14:paraId="1AD74148" w14:textId="279AC9F9" w:rsidR="00B55070" w:rsidRDefault="00750798" w:rsidP="00750798">
      <w:pPr>
        <w:jc w:val="center"/>
        <w:rPr>
          <w:rFonts w:ascii="Aptos" w:hAnsi="Aptos" w:cs="Arial"/>
          <w:b/>
          <w:bCs/>
        </w:rPr>
      </w:pPr>
      <w:r w:rsidRPr="00F030FD">
        <w:rPr>
          <w:rFonts w:ascii="Aptos" w:hAnsi="Aptos" w:cs="Arial"/>
          <w:b/>
          <w:bCs/>
        </w:rPr>
        <w:lastRenderedPageBreak/>
        <w:t>ESPECIFICACIONES TECNICAS</w:t>
      </w:r>
    </w:p>
    <w:p w14:paraId="64AEB900" w14:textId="77777777" w:rsidR="00AF6A62" w:rsidRPr="00F030FD" w:rsidRDefault="00AF6A62" w:rsidP="00AF6A62">
      <w:pPr>
        <w:spacing w:after="0"/>
        <w:jc w:val="center"/>
        <w:rPr>
          <w:rFonts w:ascii="Aptos" w:hAnsi="Aptos" w:cs="Arial"/>
          <w:b/>
          <w:bCs/>
        </w:rPr>
      </w:pPr>
    </w:p>
    <w:p w14:paraId="590C3422" w14:textId="77777777" w:rsidR="002178F2" w:rsidRPr="00AF6A62" w:rsidRDefault="002178F2">
      <w:pPr>
        <w:pStyle w:val="Prrafodelista"/>
        <w:keepNext/>
        <w:widowControl w:val="0"/>
        <w:numPr>
          <w:ilvl w:val="0"/>
          <w:numId w:val="32"/>
        </w:numPr>
        <w:suppressAutoHyphens/>
        <w:spacing w:before="120"/>
        <w:ind w:left="357" w:hanging="357"/>
        <w:contextualSpacing w:val="0"/>
        <w:jc w:val="both"/>
        <w:outlineLvl w:val="0"/>
        <w:rPr>
          <w:rFonts w:ascii="Aptos" w:eastAsia="SimSun" w:hAnsi="Aptos" w:cs="Arial"/>
          <w:b/>
          <w:szCs w:val="18"/>
          <w:lang w:eastAsia="ar-SA"/>
        </w:rPr>
      </w:pPr>
      <w:r w:rsidRPr="00AF6A62">
        <w:rPr>
          <w:rFonts w:ascii="Aptos" w:eastAsia="SimSun" w:hAnsi="Aptos" w:cs="Arial"/>
          <w:b/>
          <w:szCs w:val="18"/>
          <w:lang w:eastAsia="ar-SA"/>
        </w:rPr>
        <w:t>ANTECEDENTES</w:t>
      </w:r>
    </w:p>
    <w:p w14:paraId="3B0B2E06" w14:textId="77777777" w:rsidR="00AF6A62" w:rsidRDefault="00AF6A62" w:rsidP="002178F2">
      <w:pPr>
        <w:spacing w:after="0" w:line="240" w:lineRule="auto"/>
        <w:jc w:val="both"/>
        <w:rPr>
          <w:rFonts w:cs="Calibri"/>
          <w:bCs/>
          <w:sz w:val="20"/>
          <w:szCs w:val="20"/>
        </w:rPr>
      </w:pPr>
    </w:p>
    <w:p w14:paraId="4438E16E" w14:textId="48A69E14" w:rsidR="002178F2" w:rsidRPr="00A07870" w:rsidRDefault="002178F2" w:rsidP="002178F2">
      <w:pPr>
        <w:spacing w:after="0" w:line="240" w:lineRule="auto"/>
        <w:jc w:val="both"/>
        <w:rPr>
          <w:rFonts w:cs="Calibri"/>
          <w:bCs/>
          <w:sz w:val="20"/>
          <w:szCs w:val="20"/>
        </w:rPr>
      </w:pPr>
      <w:r w:rsidRPr="00A07870">
        <w:rPr>
          <w:rFonts w:cs="Calibri"/>
          <w:bCs/>
          <w:sz w:val="20"/>
          <w:szCs w:val="20"/>
        </w:rPr>
        <w:t>El Servicio de Rentas Internas (SRI) tiene la responsabilidad de garantizar la administración tributaria y la recaudación de impuestos en el Estado ecuatoriano. Su infraestructura tecnológica soporta servicios críticos que permiten el cumplimiento de las obligaciones tributarias, la fiscalización, la atención al contribuyente y la interoperabilidad con otras entidades del Estado. En este contexto, el adecuado desarrollo de aplicaciones del SRI es esencial para asegurar la continuidad operativa y la eficiencia de los procesos tributarios a nivel nacional.</w:t>
      </w:r>
    </w:p>
    <w:p w14:paraId="552D1413" w14:textId="77777777" w:rsidR="002178F2" w:rsidRPr="00A07870" w:rsidRDefault="002178F2" w:rsidP="002178F2">
      <w:pPr>
        <w:spacing w:after="0" w:line="240" w:lineRule="auto"/>
        <w:jc w:val="both"/>
        <w:rPr>
          <w:rFonts w:cs="Calibri"/>
          <w:bCs/>
          <w:sz w:val="20"/>
          <w:szCs w:val="20"/>
        </w:rPr>
      </w:pPr>
    </w:p>
    <w:p w14:paraId="3D67F1F2" w14:textId="77777777" w:rsidR="002178F2" w:rsidRPr="00A07870" w:rsidRDefault="002178F2" w:rsidP="002178F2">
      <w:pPr>
        <w:spacing w:after="0" w:line="240" w:lineRule="auto"/>
        <w:jc w:val="both"/>
        <w:rPr>
          <w:rFonts w:cs="Calibri"/>
          <w:bCs/>
          <w:sz w:val="20"/>
          <w:szCs w:val="20"/>
        </w:rPr>
      </w:pPr>
      <w:bookmarkStart w:id="3" w:name="OLE_LINK90"/>
      <w:r w:rsidRPr="00A07870">
        <w:rPr>
          <w:rFonts w:cs="Calibri"/>
          <w:bCs/>
          <w:sz w:val="20"/>
          <w:szCs w:val="20"/>
        </w:rPr>
        <w:t>Uno de los elementos clave para el correcto desempeño de estos servicios es la infraestructura de comunicaciones, que permite la transmisión de datos entre las agencias a nivel nacional y los centros de procesamiento de datos. Sin embargo, en los últimos años, el incremento en la demanda de los servicios digitales, especialmente durante los períodos de alta demanda transaccional, ha generado una saturación de los enlaces de datos y de acceso a Internet. Esta saturación ha afectado el rendimiento de las aplicaciones críticas del SRI, generando congestión y ralentización en la disponibilidad de los servicios esenciales.</w:t>
      </w:r>
    </w:p>
    <w:bookmarkEnd w:id="3"/>
    <w:p w14:paraId="57B9B0F9" w14:textId="77777777" w:rsidR="002178F2" w:rsidRPr="00A07870" w:rsidRDefault="002178F2" w:rsidP="002178F2">
      <w:pPr>
        <w:spacing w:after="0" w:line="240" w:lineRule="auto"/>
        <w:jc w:val="both"/>
        <w:rPr>
          <w:rFonts w:cs="Calibri"/>
          <w:bCs/>
          <w:sz w:val="20"/>
          <w:szCs w:val="20"/>
        </w:rPr>
      </w:pPr>
    </w:p>
    <w:p w14:paraId="784F620B" w14:textId="7DA862A5" w:rsidR="002178F2" w:rsidRDefault="002178F2" w:rsidP="00AF6A62">
      <w:pPr>
        <w:spacing w:after="0" w:line="240" w:lineRule="auto"/>
        <w:jc w:val="both"/>
        <w:rPr>
          <w:rFonts w:cs="Calibri"/>
          <w:bCs/>
          <w:sz w:val="20"/>
          <w:szCs w:val="20"/>
        </w:rPr>
      </w:pPr>
      <w:bookmarkStart w:id="4" w:name="OLE_LINK80"/>
      <w:r w:rsidRPr="00A07870">
        <w:rPr>
          <w:rFonts w:cs="Calibri"/>
          <w:bCs/>
          <w:sz w:val="20"/>
          <w:szCs w:val="20"/>
        </w:rPr>
        <w:t xml:space="preserve">El SRI requiere contar con una solución de QoS que le permita aplicar políticas avanzadas de priorización de </w:t>
      </w:r>
      <w:r w:rsidR="00AF6A62" w:rsidRPr="00A07870">
        <w:rPr>
          <w:rFonts w:cs="Calibri"/>
          <w:bCs/>
          <w:sz w:val="20"/>
          <w:szCs w:val="20"/>
        </w:rPr>
        <w:t>tráfico</w:t>
      </w:r>
      <w:r w:rsidR="00AF6A62" w:rsidRPr="00AF6A62">
        <w:rPr>
          <w:rFonts w:cs="Calibri"/>
          <w:bCs/>
          <w:sz w:val="20"/>
          <w:szCs w:val="20"/>
        </w:rPr>
        <w:t>,</w:t>
      </w:r>
      <w:r w:rsidRPr="00A07870">
        <w:rPr>
          <w:rFonts w:cs="Calibri"/>
          <w:bCs/>
          <w:sz w:val="20"/>
          <w:szCs w:val="20"/>
        </w:rPr>
        <w:t xml:space="preserve"> optimizando el uso de los enlaces de comunicación, mejorando la experiencia de los usuarios internos y externos, y contribuyendo al desempeño eficiente de las aplicaciones críticas y a la calidad en la prestación de los servicios a nivel nacional. </w:t>
      </w:r>
      <w:bookmarkEnd w:id="4"/>
      <w:r w:rsidRPr="00A07870">
        <w:rPr>
          <w:rFonts w:cs="Calibri"/>
          <w:bCs/>
          <w:sz w:val="20"/>
          <w:szCs w:val="20"/>
        </w:rPr>
        <w:t>La ausencia de una infraestructura de QoS dedicada representa una brecha significativa en la gestión de tráfico, limitando la capacidad de asegurar el rendimiento de las aplicaciones más críticas y de mayor demanda del SRI. Esto afecta la disponibilidad y el rendimiento de los servicios fundamentales que soportan los procesos estratégicos y transaccionales, como el portal de declaraciones, las plataformas de recaudación y otros sistemas de atención al contribuyente</w:t>
      </w:r>
      <w:r>
        <w:rPr>
          <w:rFonts w:cs="Calibri"/>
          <w:bCs/>
          <w:sz w:val="20"/>
          <w:szCs w:val="20"/>
        </w:rPr>
        <w:t>.</w:t>
      </w:r>
    </w:p>
    <w:p w14:paraId="4A7F6472" w14:textId="77777777" w:rsidR="002178F2" w:rsidRDefault="002178F2" w:rsidP="002178F2">
      <w:pPr>
        <w:keepNext/>
        <w:keepLines/>
        <w:widowControl w:val="0"/>
        <w:suppressAutoHyphens/>
        <w:spacing w:after="0" w:line="276" w:lineRule="auto"/>
        <w:contextualSpacing/>
        <w:jc w:val="both"/>
        <w:outlineLvl w:val="1"/>
        <w:rPr>
          <w:rFonts w:cs="Calibri"/>
          <w:bCs/>
          <w:sz w:val="20"/>
          <w:szCs w:val="20"/>
        </w:rPr>
      </w:pPr>
    </w:p>
    <w:p w14:paraId="746B8A3D" w14:textId="18713809" w:rsidR="00F030FD" w:rsidRPr="00AF6A62" w:rsidRDefault="00F030FD">
      <w:pPr>
        <w:pStyle w:val="Prrafodelista"/>
        <w:keepNext/>
        <w:widowControl w:val="0"/>
        <w:numPr>
          <w:ilvl w:val="0"/>
          <w:numId w:val="32"/>
        </w:numPr>
        <w:suppressAutoHyphens/>
        <w:spacing w:before="120"/>
        <w:ind w:left="357" w:hanging="357"/>
        <w:contextualSpacing w:val="0"/>
        <w:jc w:val="both"/>
        <w:outlineLvl w:val="0"/>
        <w:rPr>
          <w:rFonts w:ascii="Aptos" w:eastAsia="SimSun" w:hAnsi="Aptos" w:cs="Arial"/>
          <w:b/>
          <w:szCs w:val="18"/>
          <w:lang w:eastAsia="ar-SA"/>
        </w:rPr>
      </w:pPr>
      <w:r w:rsidRPr="00AF6A62">
        <w:rPr>
          <w:rFonts w:ascii="Aptos" w:eastAsia="SimSun" w:hAnsi="Aptos" w:cs="Arial"/>
          <w:b/>
          <w:szCs w:val="18"/>
          <w:lang w:eastAsia="ar-SA"/>
        </w:rPr>
        <w:t>OBJETIVOS</w:t>
      </w:r>
    </w:p>
    <w:p w14:paraId="4C54A232" w14:textId="7656A101" w:rsidR="00A906C2" w:rsidRDefault="00A906C2">
      <w:pPr>
        <w:pStyle w:val="Prrafodelista"/>
        <w:keepNext/>
        <w:widowControl w:val="0"/>
        <w:numPr>
          <w:ilvl w:val="1"/>
          <w:numId w:val="32"/>
        </w:numPr>
        <w:suppressAutoHyphens/>
        <w:spacing w:before="120"/>
        <w:ind w:left="426"/>
        <w:contextualSpacing w:val="0"/>
        <w:jc w:val="both"/>
        <w:outlineLvl w:val="0"/>
        <w:rPr>
          <w:rFonts w:ascii="Aptos" w:eastAsia="SimSun" w:hAnsi="Aptos" w:cs="Arial"/>
          <w:b/>
          <w:szCs w:val="18"/>
          <w:lang w:eastAsia="ar-SA"/>
        </w:rPr>
      </w:pPr>
      <w:r w:rsidRPr="00AF6A62">
        <w:rPr>
          <w:rFonts w:ascii="Aptos" w:eastAsia="SimSun" w:hAnsi="Aptos" w:cs="Arial"/>
          <w:b/>
          <w:szCs w:val="18"/>
          <w:lang w:eastAsia="ar-SA"/>
        </w:rPr>
        <w:t>Objetivo General</w:t>
      </w:r>
    </w:p>
    <w:p w14:paraId="5299DA55" w14:textId="77777777" w:rsidR="00AF6A62" w:rsidRDefault="00AF6A62" w:rsidP="00BB05BA">
      <w:pPr>
        <w:spacing w:after="0" w:line="240" w:lineRule="auto"/>
        <w:jc w:val="both"/>
        <w:rPr>
          <w:rFonts w:ascii="Aptos" w:eastAsia="Times New Roman" w:hAnsi="Aptos" w:cs="Arial"/>
          <w:sz w:val="20"/>
          <w:szCs w:val="20"/>
          <w:lang w:val="x-none" w:eastAsia="zh-CN"/>
        </w:rPr>
      </w:pPr>
    </w:p>
    <w:p w14:paraId="228BF7AB" w14:textId="153CA530" w:rsidR="00A906C2" w:rsidRDefault="0051786F" w:rsidP="00BB05BA">
      <w:pPr>
        <w:spacing w:after="0" w:line="240" w:lineRule="auto"/>
        <w:jc w:val="both"/>
        <w:rPr>
          <w:rFonts w:ascii="Aptos" w:eastAsia="Times New Roman" w:hAnsi="Aptos" w:cs="Arial"/>
          <w:sz w:val="20"/>
          <w:szCs w:val="20"/>
          <w:lang w:val="x-none" w:eastAsia="zh-CN"/>
        </w:rPr>
      </w:pPr>
      <w:r w:rsidRPr="0051786F">
        <w:rPr>
          <w:rFonts w:ascii="Aptos" w:eastAsia="Times New Roman" w:hAnsi="Aptos" w:cs="Arial"/>
          <w:sz w:val="20"/>
          <w:szCs w:val="20"/>
          <w:lang w:val="x-none" w:eastAsia="zh-CN"/>
        </w:rPr>
        <w:t>Adquirir e implementar una solución especializada de administración de Calidad de Servicio (QoS) que permita gestionar, priorizar y controlar el tráfico de red institucional, optimizando el uso de los enlaces de comunicación y contribuyendo al adecuado desempeño de las aplicaciones y servicios tecnológicos del Servicio de Rentas Internas.</w:t>
      </w:r>
    </w:p>
    <w:p w14:paraId="5A88DDEF" w14:textId="77777777" w:rsidR="0051786F" w:rsidRPr="00A906C2" w:rsidRDefault="0051786F" w:rsidP="00A906C2">
      <w:pPr>
        <w:spacing w:after="0" w:line="240" w:lineRule="auto"/>
        <w:jc w:val="both"/>
        <w:rPr>
          <w:rFonts w:ascii="Aptos" w:eastAsia="Times New Roman" w:hAnsi="Aptos" w:cs="Arial"/>
          <w:sz w:val="20"/>
          <w:szCs w:val="20"/>
          <w:lang w:val="x-none" w:eastAsia="es-ES_tradnl"/>
        </w:rPr>
      </w:pPr>
    </w:p>
    <w:p w14:paraId="6EA9248C" w14:textId="77777777" w:rsidR="00A906C2" w:rsidRPr="00AF6A62" w:rsidRDefault="00A906C2">
      <w:pPr>
        <w:pStyle w:val="Prrafodelista"/>
        <w:keepNext/>
        <w:widowControl w:val="0"/>
        <w:numPr>
          <w:ilvl w:val="1"/>
          <w:numId w:val="32"/>
        </w:numPr>
        <w:suppressAutoHyphens/>
        <w:spacing w:before="120"/>
        <w:ind w:left="426"/>
        <w:contextualSpacing w:val="0"/>
        <w:jc w:val="both"/>
        <w:outlineLvl w:val="0"/>
        <w:rPr>
          <w:rFonts w:ascii="Aptos" w:eastAsia="SimSun" w:hAnsi="Aptos" w:cs="Arial"/>
          <w:b/>
          <w:szCs w:val="18"/>
          <w:lang w:eastAsia="ar-SA"/>
        </w:rPr>
      </w:pPr>
      <w:r w:rsidRPr="00AF6A62">
        <w:rPr>
          <w:rFonts w:ascii="Aptos" w:eastAsia="SimSun" w:hAnsi="Aptos" w:cs="Arial"/>
          <w:b/>
          <w:szCs w:val="18"/>
          <w:lang w:eastAsia="ar-SA"/>
        </w:rPr>
        <w:t>Objetivos específicos</w:t>
      </w:r>
    </w:p>
    <w:p w14:paraId="52115557" w14:textId="77777777" w:rsidR="0051786F" w:rsidRPr="00BB05BA" w:rsidRDefault="0051786F">
      <w:pPr>
        <w:pStyle w:val="Prrafodelista"/>
        <w:numPr>
          <w:ilvl w:val="0"/>
          <w:numId w:val="5"/>
        </w:numPr>
        <w:spacing w:before="120"/>
        <w:ind w:left="714" w:hanging="357"/>
        <w:contextualSpacing w:val="0"/>
        <w:jc w:val="both"/>
        <w:rPr>
          <w:rFonts w:ascii="Aptos" w:eastAsia="Times New Roman" w:hAnsi="Aptos" w:cs="Arial"/>
          <w:sz w:val="20"/>
          <w:szCs w:val="20"/>
          <w:lang w:eastAsia="zh-CN"/>
        </w:rPr>
      </w:pPr>
      <w:r w:rsidRPr="00BB05BA">
        <w:rPr>
          <w:rFonts w:ascii="Aptos" w:eastAsia="Times New Roman" w:hAnsi="Aptos" w:cs="Arial"/>
          <w:sz w:val="20"/>
          <w:szCs w:val="20"/>
          <w:lang w:eastAsia="zh-CN"/>
        </w:rPr>
        <w:t>Fortalecer la infraestructura tecnológica institucional mediante la implementación de mecanismos de gestión, priorización y control de tráfico, que permitan optimizar el uso de los enlaces de comunicación y contribuir al adecuado desempeño de las aplicaciones críticas del Servicio de Rentas Internas.</w:t>
      </w:r>
    </w:p>
    <w:p w14:paraId="7E03DD64" w14:textId="77777777" w:rsidR="0051786F" w:rsidRPr="00BB05BA" w:rsidRDefault="0051786F">
      <w:pPr>
        <w:pStyle w:val="Prrafodelista"/>
        <w:numPr>
          <w:ilvl w:val="0"/>
          <w:numId w:val="5"/>
        </w:numPr>
        <w:spacing w:before="120"/>
        <w:ind w:left="714" w:hanging="357"/>
        <w:contextualSpacing w:val="0"/>
        <w:jc w:val="both"/>
        <w:rPr>
          <w:rFonts w:ascii="Aptos" w:eastAsia="Times New Roman" w:hAnsi="Aptos" w:cs="Arial"/>
          <w:sz w:val="20"/>
          <w:szCs w:val="20"/>
          <w:lang w:eastAsia="zh-CN"/>
        </w:rPr>
      </w:pPr>
      <w:r w:rsidRPr="00BB05BA">
        <w:rPr>
          <w:rFonts w:ascii="Aptos" w:eastAsia="Times New Roman" w:hAnsi="Aptos" w:cs="Arial"/>
          <w:sz w:val="20"/>
          <w:szCs w:val="20"/>
          <w:lang w:eastAsia="zh-CN"/>
        </w:rPr>
        <w:lastRenderedPageBreak/>
        <w:t>Gestionar y configurar de manera avanzada el tráfico en los enlaces de comunicaciones e Internet, optimizando el flujo de datos desde las agencias y accesos externos hacia el Centro de Procesamiento de Datos Principal (CPD).</w:t>
      </w:r>
    </w:p>
    <w:p w14:paraId="75515004" w14:textId="77777777" w:rsidR="0051786F" w:rsidRPr="00BB05BA" w:rsidRDefault="0051786F">
      <w:pPr>
        <w:pStyle w:val="Prrafodelista"/>
        <w:numPr>
          <w:ilvl w:val="0"/>
          <w:numId w:val="5"/>
        </w:numPr>
        <w:spacing w:before="120"/>
        <w:ind w:left="714" w:hanging="357"/>
        <w:contextualSpacing w:val="0"/>
        <w:jc w:val="both"/>
        <w:rPr>
          <w:rFonts w:ascii="Aptos" w:eastAsia="Times New Roman" w:hAnsi="Aptos" w:cs="Arial"/>
          <w:sz w:val="20"/>
          <w:szCs w:val="20"/>
          <w:lang w:eastAsia="zh-CN"/>
        </w:rPr>
      </w:pPr>
      <w:r w:rsidRPr="00BB05BA">
        <w:rPr>
          <w:rFonts w:ascii="Aptos" w:eastAsia="Times New Roman" w:hAnsi="Aptos" w:cs="Arial"/>
          <w:sz w:val="20"/>
          <w:szCs w:val="20"/>
          <w:lang w:eastAsia="zh-CN"/>
        </w:rPr>
        <w:t>Mejorar la visibilidad y el análisis del tráfico de red mediante la implementación de capacidades de monitoreo y analítica, que permitan identificar aplicaciones, patrones de uso y consumo de ancho de banda en la red institucional.</w:t>
      </w:r>
    </w:p>
    <w:p w14:paraId="4B77B20C" w14:textId="77777777" w:rsidR="0051786F" w:rsidRPr="00BB05BA" w:rsidRDefault="0051786F">
      <w:pPr>
        <w:pStyle w:val="Prrafodelista"/>
        <w:numPr>
          <w:ilvl w:val="0"/>
          <w:numId w:val="5"/>
        </w:numPr>
        <w:spacing w:before="120"/>
        <w:ind w:left="714" w:hanging="357"/>
        <w:contextualSpacing w:val="0"/>
        <w:jc w:val="both"/>
        <w:rPr>
          <w:rFonts w:ascii="Aptos" w:eastAsia="Times New Roman" w:hAnsi="Aptos" w:cs="Arial"/>
          <w:sz w:val="20"/>
          <w:szCs w:val="20"/>
          <w:lang w:eastAsia="zh-CN"/>
        </w:rPr>
      </w:pPr>
      <w:r w:rsidRPr="00BB05BA">
        <w:rPr>
          <w:rFonts w:ascii="Aptos" w:eastAsia="Times New Roman" w:hAnsi="Aptos" w:cs="Arial"/>
          <w:sz w:val="20"/>
          <w:szCs w:val="20"/>
          <w:lang w:eastAsia="zh-CN"/>
        </w:rPr>
        <w:t>Garantizar la sostenibilidad operativa de la solución mediante la provisión de soporte técnico especializado, garantía del fabricante y capacidad de escalabilidad acorde a las necesidades institucionales.</w:t>
      </w:r>
    </w:p>
    <w:p w14:paraId="1826C456" w14:textId="77777777" w:rsidR="00A906C2" w:rsidRPr="00A906C2" w:rsidRDefault="00A906C2" w:rsidP="00A906C2">
      <w:pPr>
        <w:spacing w:after="0" w:line="276" w:lineRule="auto"/>
        <w:jc w:val="both"/>
        <w:rPr>
          <w:rFonts w:ascii="Aptos" w:eastAsia="Times New Roman" w:hAnsi="Aptos" w:cs="Arial"/>
          <w:sz w:val="20"/>
          <w:szCs w:val="20"/>
          <w:lang w:val="x-none" w:eastAsia="zh-CN"/>
        </w:rPr>
      </w:pPr>
    </w:p>
    <w:p w14:paraId="2246CD91" w14:textId="77777777" w:rsidR="00A906C2" w:rsidRPr="00AF6A62" w:rsidRDefault="00A906C2">
      <w:pPr>
        <w:pStyle w:val="Prrafodelista"/>
        <w:keepNext/>
        <w:widowControl w:val="0"/>
        <w:numPr>
          <w:ilvl w:val="0"/>
          <w:numId w:val="32"/>
        </w:numPr>
        <w:suppressAutoHyphens/>
        <w:spacing w:before="120"/>
        <w:ind w:left="357" w:hanging="357"/>
        <w:contextualSpacing w:val="0"/>
        <w:jc w:val="both"/>
        <w:outlineLvl w:val="0"/>
        <w:rPr>
          <w:rFonts w:ascii="Aptos" w:eastAsia="SimSun" w:hAnsi="Aptos" w:cs="Arial"/>
          <w:b/>
          <w:szCs w:val="18"/>
          <w:lang w:eastAsia="ar-SA"/>
        </w:rPr>
      </w:pPr>
      <w:r w:rsidRPr="00AF6A62">
        <w:rPr>
          <w:rFonts w:ascii="Aptos" w:eastAsia="SimSun" w:hAnsi="Aptos" w:cs="Arial"/>
          <w:b/>
          <w:szCs w:val="18"/>
          <w:lang w:eastAsia="ar-SA"/>
        </w:rPr>
        <w:t>ALCANCE</w:t>
      </w:r>
    </w:p>
    <w:p w14:paraId="50CD31E2" w14:textId="77777777" w:rsidR="00AF6A62" w:rsidRDefault="00AF6A62" w:rsidP="00BB05BA">
      <w:pPr>
        <w:suppressAutoHyphens/>
        <w:spacing w:after="0" w:line="240" w:lineRule="auto"/>
        <w:jc w:val="both"/>
        <w:rPr>
          <w:rFonts w:ascii="Aptos" w:eastAsia="SimSun" w:hAnsi="Aptos" w:cs="Arial"/>
          <w:sz w:val="20"/>
          <w:szCs w:val="20"/>
          <w:lang w:val="es-MX" w:eastAsia="ar-SA"/>
        </w:rPr>
      </w:pPr>
    </w:p>
    <w:p w14:paraId="147B34A5" w14:textId="225FD077" w:rsidR="0051786F" w:rsidRPr="0051786F" w:rsidRDefault="0051786F" w:rsidP="00BB05BA">
      <w:pPr>
        <w:suppressAutoHyphens/>
        <w:spacing w:after="0" w:line="240" w:lineRule="auto"/>
        <w:jc w:val="both"/>
        <w:rPr>
          <w:rFonts w:ascii="Aptos" w:eastAsia="SimSun" w:hAnsi="Aptos" w:cs="Arial"/>
          <w:sz w:val="20"/>
          <w:szCs w:val="20"/>
          <w:lang w:val="es-MX" w:eastAsia="ar-SA"/>
        </w:rPr>
      </w:pPr>
      <w:r w:rsidRPr="0051786F">
        <w:rPr>
          <w:rFonts w:ascii="Aptos" w:eastAsia="SimSun" w:hAnsi="Aptos" w:cs="Arial"/>
          <w:sz w:val="20"/>
          <w:szCs w:val="20"/>
          <w:lang w:val="es-MX" w:eastAsia="ar-SA"/>
        </w:rPr>
        <w:t xml:space="preserve">La presente contratación comprende la provisión, implementación y puesta en operación de una solución de Administración de Calidad de Servicio (QoS) para el Servicio de Rentas Internas, destinada al Centro de Procesamiento de Datos Principal, en el marco de la renovación tecnológica de infraestructura de red institucional. </w:t>
      </w:r>
    </w:p>
    <w:p w14:paraId="559F67F8" w14:textId="77777777" w:rsidR="0051786F" w:rsidRPr="0051786F" w:rsidRDefault="0051786F" w:rsidP="00BB05BA">
      <w:pPr>
        <w:suppressAutoHyphens/>
        <w:spacing w:after="0" w:line="240" w:lineRule="auto"/>
        <w:rPr>
          <w:rFonts w:ascii="Aptos" w:eastAsia="SimSun" w:hAnsi="Aptos" w:cs="Arial"/>
          <w:sz w:val="20"/>
          <w:szCs w:val="20"/>
          <w:lang w:val="es-MX" w:eastAsia="ar-SA"/>
        </w:rPr>
      </w:pPr>
    </w:p>
    <w:p w14:paraId="5F64809D" w14:textId="77777777" w:rsidR="0051786F" w:rsidRDefault="0051786F" w:rsidP="00BB05BA">
      <w:pPr>
        <w:suppressAutoHyphens/>
        <w:spacing w:after="0" w:line="240" w:lineRule="auto"/>
        <w:jc w:val="both"/>
        <w:rPr>
          <w:rFonts w:ascii="Aptos" w:eastAsia="SimSun" w:hAnsi="Aptos" w:cs="Arial"/>
          <w:sz w:val="20"/>
          <w:szCs w:val="20"/>
          <w:lang w:val="es-MX" w:eastAsia="ar-SA"/>
        </w:rPr>
      </w:pPr>
      <w:r w:rsidRPr="0051786F">
        <w:rPr>
          <w:rFonts w:ascii="Aptos" w:eastAsia="SimSun" w:hAnsi="Aptos" w:cs="Arial"/>
          <w:sz w:val="20"/>
          <w:szCs w:val="20"/>
          <w:lang w:val="es-MX" w:eastAsia="ar-SA"/>
        </w:rPr>
        <w:t>El alcance para la “</w:t>
      </w:r>
      <w:r w:rsidRPr="002178F2">
        <w:rPr>
          <w:rFonts w:ascii="Aptos" w:eastAsia="SimSun" w:hAnsi="Aptos" w:cs="Arial"/>
          <w:i/>
          <w:iCs/>
          <w:sz w:val="20"/>
          <w:szCs w:val="20"/>
          <w:lang w:val="es-MX" w:eastAsia="ar-SA"/>
        </w:rPr>
        <w:t>Adquisición de Equipos de Administración de QoS</w:t>
      </w:r>
      <w:r w:rsidRPr="0051786F">
        <w:rPr>
          <w:rFonts w:ascii="Aptos" w:eastAsia="SimSun" w:hAnsi="Aptos" w:cs="Arial"/>
          <w:sz w:val="20"/>
          <w:szCs w:val="20"/>
          <w:lang w:val="es-MX" w:eastAsia="ar-SA"/>
        </w:rPr>
        <w:t>”, contempla lo siguiente:</w:t>
      </w:r>
    </w:p>
    <w:p w14:paraId="2DA6F9FA" w14:textId="77777777" w:rsidR="0051786F" w:rsidRPr="00BB05BA" w:rsidRDefault="0051786F">
      <w:pPr>
        <w:pStyle w:val="Prrafodelista"/>
        <w:numPr>
          <w:ilvl w:val="0"/>
          <w:numId w:val="31"/>
        </w:numPr>
        <w:suppressAutoHyphens/>
        <w:spacing w:before="120"/>
        <w:ind w:left="714" w:hanging="357"/>
        <w:contextualSpacing w:val="0"/>
        <w:jc w:val="both"/>
        <w:rPr>
          <w:rFonts w:ascii="Aptos" w:eastAsia="SimSun" w:hAnsi="Aptos" w:cs="Arial"/>
          <w:sz w:val="20"/>
          <w:szCs w:val="20"/>
          <w:lang w:val="es-MX" w:eastAsia="ar-SA"/>
        </w:rPr>
      </w:pPr>
      <w:r w:rsidRPr="00BB05BA">
        <w:rPr>
          <w:rFonts w:ascii="Aptos" w:eastAsia="SimSun" w:hAnsi="Aptos" w:cs="Arial"/>
          <w:sz w:val="20"/>
          <w:szCs w:val="20"/>
          <w:lang w:val="es-MX" w:eastAsia="ar-SA"/>
        </w:rPr>
        <w:t xml:space="preserve">Suministro de un (1) equipo tipo </w:t>
      </w:r>
      <w:proofErr w:type="spellStart"/>
      <w:r w:rsidRPr="00BB05BA">
        <w:rPr>
          <w:rFonts w:ascii="Aptos" w:eastAsia="SimSun" w:hAnsi="Aptos" w:cs="Arial"/>
          <w:sz w:val="20"/>
          <w:szCs w:val="20"/>
          <w:lang w:val="es-MX" w:eastAsia="ar-SA"/>
        </w:rPr>
        <w:t>appliance</w:t>
      </w:r>
      <w:proofErr w:type="spellEnd"/>
      <w:r w:rsidRPr="00BB05BA">
        <w:rPr>
          <w:rFonts w:ascii="Aptos" w:eastAsia="SimSun" w:hAnsi="Aptos" w:cs="Arial"/>
          <w:sz w:val="20"/>
          <w:szCs w:val="20"/>
          <w:lang w:val="es-MX" w:eastAsia="ar-SA"/>
        </w:rPr>
        <w:t xml:space="preserve"> de alto rendimiento para la administración de Calidad de Servicio (QoS), con capacidades de gestión de ancho de banda, visibilidad de tráfico y reportería, destinado al monitoreo, análisis y control del tráfico que circula a través de los enlaces de Internet (principal y de contingencia), así como de los enlaces de datos hacia agencias.</w:t>
      </w:r>
    </w:p>
    <w:p w14:paraId="79D0B7B8" w14:textId="77777777" w:rsidR="0051786F" w:rsidRPr="00BB05BA" w:rsidRDefault="0051786F">
      <w:pPr>
        <w:pStyle w:val="Prrafodelista"/>
        <w:numPr>
          <w:ilvl w:val="0"/>
          <w:numId w:val="31"/>
        </w:numPr>
        <w:suppressAutoHyphens/>
        <w:spacing w:before="120"/>
        <w:ind w:left="714" w:hanging="357"/>
        <w:contextualSpacing w:val="0"/>
        <w:jc w:val="both"/>
        <w:rPr>
          <w:rFonts w:ascii="Aptos" w:eastAsia="SimSun" w:hAnsi="Aptos" w:cs="Arial"/>
          <w:sz w:val="20"/>
          <w:szCs w:val="26"/>
          <w:lang w:val="es-MX" w:eastAsia="ar-SA"/>
        </w:rPr>
      </w:pPr>
      <w:r w:rsidRPr="00BB05BA">
        <w:rPr>
          <w:rFonts w:ascii="Aptos" w:eastAsia="SimSun" w:hAnsi="Aptos" w:cs="Arial"/>
          <w:sz w:val="20"/>
          <w:szCs w:val="20"/>
          <w:lang w:val="es-MX" w:eastAsia="ar-SA"/>
        </w:rPr>
        <w:t>Entrega, instalación, configuración y</w:t>
      </w:r>
      <w:r w:rsidRPr="00BB05BA">
        <w:rPr>
          <w:rFonts w:ascii="Aptos" w:eastAsia="SimSun" w:hAnsi="Aptos" w:cs="Arial"/>
          <w:sz w:val="20"/>
          <w:szCs w:val="26"/>
          <w:lang w:val="es-MX" w:eastAsia="ar-SA"/>
        </w:rPr>
        <w:t xml:space="preserve"> puesta en producción de la solución, incluyendo la ejecución de pruebas de funcionamiento y validación operativa, así como la implementación inicial de políticas de priorización y calidad de servicio, en coordinación con el personal técnico del SRI.</w:t>
      </w:r>
    </w:p>
    <w:p w14:paraId="57250E1F" w14:textId="77777777" w:rsidR="0051786F" w:rsidRPr="00BB05BA" w:rsidRDefault="0051786F">
      <w:pPr>
        <w:pStyle w:val="Prrafodelista"/>
        <w:numPr>
          <w:ilvl w:val="0"/>
          <w:numId w:val="31"/>
        </w:numPr>
        <w:suppressAutoHyphens/>
        <w:spacing w:before="120"/>
        <w:ind w:left="714" w:hanging="357"/>
        <w:contextualSpacing w:val="0"/>
        <w:jc w:val="both"/>
        <w:rPr>
          <w:rFonts w:ascii="Aptos" w:eastAsia="SimSun" w:hAnsi="Aptos" w:cs="Arial"/>
          <w:sz w:val="20"/>
          <w:szCs w:val="26"/>
          <w:lang w:val="es-MX" w:eastAsia="ar-SA"/>
        </w:rPr>
      </w:pPr>
      <w:r w:rsidRPr="00BB05BA">
        <w:rPr>
          <w:rFonts w:ascii="Aptos" w:eastAsia="SimSun" w:hAnsi="Aptos" w:cs="Arial"/>
          <w:sz w:val="20"/>
          <w:szCs w:val="26"/>
          <w:lang w:val="es-MX" w:eastAsia="ar-SA"/>
        </w:rPr>
        <w:t xml:space="preserve">Provisión de una consola de administración, que permita la gestión de políticas, analítica, alarmas y monitoreo de la solución de forma centralizada para toda la solución. </w:t>
      </w:r>
    </w:p>
    <w:p w14:paraId="439B93E7" w14:textId="77777777" w:rsidR="0051786F" w:rsidRPr="00BB05BA" w:rsidRDefault="0051786F">
      <w:pPr>
        <w:pStyle w:val="Prrafodelista"/>
        <w:numPr>
          <w:ilvl w:val="0"/>
          <w:numId w:val="31"/>
        </w:numPr>
        <w:suppressAutoHyphens/>
        <w:spacing w:before="120"/>
        <w:ind w:left="714" w:hanging="357"/>
        <w:contextualSpacing w:val="0"/>
        <w:jc w:val="both"/>
        <w:rPr>
          <w:rFonts w:ascii="Aptos" w:eastAsia="SimSun" w:hAnsi="Aptos" w:cs="Arial"/>
          <w:sz w:val="20"/>
          <w:szCs w:val="26"/>
          <w:lang w:val="es-MX" w:eastAsia="ar-SA"/>
        </w:rPr>
      </w:pPr>
      <w:r w:rsidRPr="00BB05BA">
        <w:rPr>
          <w:rFonts w:ascii="Aptos" w:eastAsia="SimSun" w:hAnsi="Aptos" w:cs="Arial"/>
          <w:sz w:val="20"/>
          <w:szCs w:val="26"/>
          <w:lang w:val="es-MX" w:eastAsia="ar-SA"/>
        </w:rPr>
        <w:t>Transferencia de conocimientos al personal técnico del SRI sobre la solución implementada.</w:t>
      </w:r>
    </w:p>
    <w:p w14:paraId="4285DA30" w14:textId="77777777" w:rsidR="0051786F" w:rsidRPr="00BB05BA" w:rsidRDefault="0051786F">
      <w:pPr>
        <w:pStyle w:val="Prrafodelista"/>
        <w:numPr>
          <w:ilvl w:val="0"/>
          <w:numId w:val="31"/>
        </w:numPr>
        <w:suppressAutoHyphens/>
        <w:spacing w:before="120"/>
        <w:ind w:left="714" w:hanging="357"/>
        <w:contextualSpacing w:val="0"/>
        <w:jc w:val="both"/>
        <w:rPr>
          <w:rFonts w:ascii="Aptos" w:eastAsia="SimSun" w:hAnsi="Aptos" w:cs="Arial"/>
          <w:sz w:val="20"/>
          <w:szCs w:val="26"/>
          <w:lang w:val="es-MX" w:eastAsia="ar-SA"/>
        </w:rPr>
      </w:pPr>
      <w:r w:rsidRPr="00BB05BA">
        <w:rPr>
          <w:rFonts w:ascii="Aptos" w:eastAsia="SimSun" w:hAnsi="Aptos" w:cs="Arial"/>
          <w:sz w:val="20"/>
          <w:szCs w:val="26"/>
          <w:lang w:val="es-MX" w:eastAsia="ar-SA"/>
        </w:rPr>
        <w:t>Garantía técnica de fábrica con una vigencia mínima de tres (3) años.</w:t>
      </w:r>
    </w:p>
    <w:p w14:paraId="2410320A" w14:textId="77777777" w:rsidR="0051786F" w:rsidRPr="00BB05BA" w:rsidRDefault="0051786F">
      <w:pPr>
        <w:pStyle w:val="Prrafodelista"/>
        <w:numPr>
          <w:ilvl w:val="0"/>
          <w:numId w:val="31"/>
        </w:numPr>
        <w:suppressAutoHyphens/>
        <w:spacing w:before="120"/>
        <w:ind w:left="714" w:hanging="357"/>
        <w:contextualSpacing w:val="0"/>
        <w:jc w:val="both"/>
        <w:rPr>
          <w:rFonts w:ascii="Aptos" w:eastAsia="SimSun" w:hAnsi="Aptos" w:cs="Arial"/>
          <w:sz w:val="20"/>
          <w:szCs w:val="26"/>
          <w:lang w:val="es-MX" w:eastAsia="ar-SA"/>
        </w:rPr>
      </w:pPr>
      <w:r w:rsidRPr="00BB05BA">
        <w:rPr>
          <w:rFonts w:ascii="Aptos" w:eastAsia="SimSun" w:hAnsi="Aptos" w:cs="Arial"/>
          <w:sz w:val="20"/>
          <w:szCs w:val="26"/>
          <w:lang w:val="es-MX" w:eastAsia="ar-SA"/>
        </w:rPr>
        <w:t>Ejecución de servicios de mantenimiento preventivo durante el periodo de vigencia de la garantía técnica, con una periodicidad mínima de un (1) mantenimiento anual.</w:t>
      </w:r>
    </w:p>
    <w:p w14:paraId="75C9DBD2" w14:textId="77777777" w:rsidR="00A906C2" w:rsidRPr="00A906C2" w:rsidRDefault="00A906C2" w:rsidP="00A906C2">
      <w:pPr>
        <w:suppressAutoHyphens/>
        <w:spacing w:after="0" w:line="240" w:lineRule="auto"/>
        <w:rPr>
          <w:rFonts w:ascii="Aptos" w:eastAsia="SimSun" w:hAnsi="Aptos" w:cs="Arial"/>
          <w:b/>
          <w:sz w:val="20"/>
          <w:szCs w:val="20"/>
          <w:lang w:val="es-MX" w:eastAsia="zh-CN"/>
        </w:rPr>
      </w:pPr>
    </w:p>
    <w:p w14:paraId="5C02FD4D" w14:textId="77777777" w:rsidR="00A906C2" w:rsidRPr="00AF6A62" w:rsidRDefault="00A906C2">
      <w:pPr>
        <w:pStyle w:val="Prrafodelista"/>
        <w:keepNext/>
        <w:widowControl w:val="0"/>
        <w:numPr>
          <w:ilvl w:val="0"/>
          <w:numId w:val="32"/>
        </w:numPr>
        <w:suppressAutoHyphens/>
        <w:spacing w:before="120"/>
        <w:ind w:left="357" w:hanging="357"/>
        <w:contextualSpacing w:val="0"/>
        <w:jc w:val="both"/>
        <w:outlineLvl w:val="0"/>
        <w:rPr>
          <w:rFonts w:ascii="Aptos" w:eastAsia="SimSun" w:hAnsi="Aptos" w:cs="Arial"/>
          <w:b/>
          <w:szCs w:val="18"/>
          <w:lang w:eastAsia="ar-SA"/>
        </w:rPr>
      </w:pPr>
      <w:bookmarkStart w:id="5" w:name="_INFRAESTRUCTURA_ACTUAL"/>
      <w:bookmarkStart w:id="6" w:name="_INFORMACION_QUE_DISPONE"/>
      <w:bookmarkEnd w:id="5"/>
      <w:bookmarkEnd w:id="6"/>
      <w:r w:rsidRPr="00AF6A62">
        <w:rPr>
          <w:rFonts w:ascii="Aptos" w:eastAsia="SimSun" w:hAnsi="Aptos" w:cs="Arial"/>
          <w:b/>
          <w:szCs w:val="18"/>
          <w:lang w:eastAsia="ar-SA"/>
        </w:rPr>
        <w:t>INFORMACION QUE DISPONE LA ENTIDAD</w:t>
      </w:r>
    </w:p>
    <w:p w14:paraId="79BC501B" w14:textId="77777777" w:rsidR="00A906C2" w:rsidRPr="00A906C2" w:rsidRDefault="00A906C2" w:rsidP="00AF6A62">
      <w:pPr>
        <w:tabs>
          <w:tab w:val="left" w:pos="360"/>
        </w:tabs>
        <w:spacing w:after="0" w:line="240" w:lineRule="auto"/>
        <w:ind w:left="720" w:hanging="720"/>
        <w:jc w:val="both"/>
        <w:rPr>
          <w:rFonts w:ascii="Aptos" w:eastAsia="Arial Unicode MS" w:hAnsi="Aptos" w:cs="Arial"/>
          <w:b/>
          <w:iCs/>
          <w:snapToGrid w:val="0"/>
          <w:sz w:val="20"/>
          <w:szCs w:val="20"/>
          <w:lang w:val="es-ES" w:eastAsia="es-ES"/>
        </w:rPr>
      </w:pPr>
      <w:r w:rsidRPr="00A906C2">
        <w:rPr>
          <w:rFonts w:ascii="Aptos" w:eastAsia="Arial Unicode MS" w:hAnsi="Aptos" w:cs="Arial"/>
          <w:b/>
          <w:iCs/>
          <w:snapToGrid w:val="0"/>
          <w:sz w:val="20"/>
          <w:szCs w:val="20"/>
          <w:lang w:val="es-ES" w:eastAsia="es-ES"/>
        </w:rPr>
        <w:t xml:space="preserve"> </w:t>
      </w:r>
    </w:p>
    <w:p w14:paraId="2D384782" w14:textId="77777777" w:rsidR="0051786F" w:rsidRPr="0051786F" w:rsidRDefault="0051786F" w:rsidP="00AF6A62">
      <w:pPr>
        <w:spacing w:after="0" w:line="240" w:lineRule="auto"/>
        <w:jc w:val="both"/>
        <w:rPr>
          <w:rFonts w:ascii="Aptos" w:hAnsi="Aptos" w:cs="Calibri"/>
          <w:bCs/>
          <w:sz w:val="20"/>
          <w:szCs w:val="20"/>
        </w:rPr>
      </w:pPr>
      <w:r w:rsidRPr="0051786F">
        <w:rPr>
          <w:rFonts w:ascii="Aptos" w:hAnsi="Aptos" w:cs="Calibri"/>
          <w:bCs/>
          <w:sz w:val="20"/>
          <w:szCs w:val="20"/>
        </w:rPr>
        <w:t>Los bienes objeto de esta contratación deberá instalarse y coexistir con la arquitectura tecnológica actual, la cual presenta las siguientes características:</w:t>
      </w:r>
    </w:p>
    <w:p w14:paraId="631C22C3" w14:textId="77777777" w:rsidR="0051786F" w:rsidRPr="0051786F" w:rsidRDefault="0051786F" w:rsidP="00BB05BA">
      <w:pPr>
        <w:spacing w:after="0" w:line="240" w:lineRule="auto"/>
        <w:jc w:val="both"/>
        <w:rPr>
          <w:rFonts w:ascii="Aptos" w:hAnsi="Aptos" w:cs="Calibri"/>
          <w:bCs/>
          <w:sz w:val="20"/>
          <w:szCs w:val="20"/>
        </w:rPr>
      </w:pPr>
    </w:p>
    <w:p w14:paraId="496E7931" w14:textId="77777777" w:rsidR="0051786F" w:rsidRDefault="0051786F">
      <w:pPr>
        <w:numPr>
          <w:ilvl w:val="0"/>
          <w:numId w:val="6"/>
        </w:numPr>
        <w:tabs>
          <w:tab w:val="clear" w:pos="720"/>
        </w:tabs>
        <w:suppressAutoHyphens/>
        <w:spacing w:after="0" w:line="240" w:lineRule="auto"/>
        <w:ind w:left="284" w:hanging="284"/>
        <w:jc w:val="both"/>
        <w:rPr>
          <w:rFonts w:ascii="Aptos" w:hAnsi="Aptos" w:cs="Calibri"/>
          <w:bCs/>
          <w:sz w:val="20"/>
          <w:szCs w:val="20"/>
        </w:rPr>
      </w:pPr>
      <w:bookmarkStart w:id="7" w:name="OLE_LINK329"/>
      <w:r w:rsidRPr="0051786F">
        <w:rPr>
          <w:rFonts w:ascii="Aptos" w:hAnsi="Aptos" w:cs="Calibri"/>
          <w:b/>
          <w:bCs/>
          <w:sz w:val="20"/>
          <w:szCs w:val="20"/>
        </w:rPr>
        <w:lastRenderedPageBreak/>
        <w:t>Arquitectura de Red LAN:</w:t>
      </w:r>
      <w:r w:rsidRPr="0051786F">
        <w:rPr>
          <w:rFonts w:ascii="Aptos" w:hAnsi="Aptos" w:cs="Calibri"/>
          <w:bCs/>
          <w:sz w:val="20"/>
          <w:szCs w:val="20"/>
        </w:rPr>
        <w:t xml:space="preserve"> La Institución dispone de una infraestructura de red interna (LAN) de marca Cisco, implementada bajo una arquitectura SDN tipo </w:t>
      </w:r>
      <w:r w:rsidRPr="0051786F">
        <w:rPr>
          <w:rFonts w:ascii="Aptos" w:hAnsi="Aptos" w:cs="Calibri"/>
          <w:bCs/>
          <w:i/>
          <w:iCs/>
          <w:sz w:val="20"/>
          <w:szCs w:val="20"/>
        </w:rPr>
        <w:t>Spine &amp; Leaf</w:t>
      </w:r>
      <w:r w:rsidRPr="0051786F">
        <w:rPr>
          <w:rFonts w:ascii="Aptos" w:hAnsi="Aptos" w:cs="Calibri"/>
          <w:bCs/>
          <w:sz w:val="20"/>
          <w:szCs w:val="20"/>
        </w:rPr>
        <w:t>, que actúa como el núcleo de comunicaciones para la segmentación, conmutación y transporte de datos institucionales, con el siguiente detalle de equipos:</w:t>
      </w:r>
    </w:p>
    <w:p w14:paraId="50204166" w14:textId="77777777" w:rsidR="00BB05BA" w:rsidRPr="0051786F" w:rsidRDefault="00BB05BA" w:rsidP="00BB05BA">
      <w:pPr>
        <w:suppressAutoHyphens/>
        <w:spacing w:after="0" w:line="240" w:lineRule="auto"/>
        <w:jc w:val="both"/>
        <w:rPr>
          <w:rFonts w:ascii="Aptos" w:hAnsi="Aptos" w:cs="Calibri"/>
          <w:bCs/>
          <w:sz w:val="20"/>
          <w:szCs w:val="20"/>
        </w:rPr>
      </w:pPr>
    </w:p>
    <w:p w14:paraId="2E2C2B49" w14:textId="77777777" w:rsidR="0051786F" w:rsidRPr="0051786F" w:rsidRDefault="0051786F" w:rsidP="00BB05BA">
      <w:pPr>
        <w:pStyle w:val="Descripcin"/>
        <w:keepNext/>
        <w:jc w:val="center"/>
        <w:rPr>
          <w:rFonts w:ascii="Aptos" w:hAnsi="Aptos"/>
        </w:rPr>
      </w:pPr>
      <w:r w:rsidRPr="0051786F">
        <w:rPr>
          <w:rFonts w:ascii="Aptos" w:hAnsi="Aptos"/>
        </w:rPr>
        <w:t xml:space="preserve">Tabla </w:t>
      </w:r>
      <w:r w:rsidRPr="0051786F">
        <w:rPr>
          <w:rFonts w:ascii="Aptos" w:hAnsi="Aptos"/>
        </w:rPr>
        <w:fldChar w:fldCharType="begin"/>
      </w:r>
      <w:r w:rsidRPr="0051786F">
        <w:rPr>
          <w:rFonts w:ascii="Aptos" w:hAnsi="Aptos"/>
        </w:rPr>
        <w:instrText xml:space="preserve"> SEQ Tabla \* ARABIC </w:instrText>
      </w:r>
      <w:r w:rsidRPr="0051786F">
        <w:rPr>
          <w:rFonts w:ascii="Aptos" w:hAnsi="Aptos"/>
        </w:rPr>
        <w:fldChar w:fldCharType="separate"/>
      </w:r>
      <w:r w:rsidRPr="0051786F">
        <w:rPr>
          <w:rFonts w:ascii="Aptos" w:hAnsi="Aptos"/>
        </w:rPr>
        <w:t>1</w:t>
      </w:r>
      <w:r w:rsidRPr="0051786F">
        <w:rPr>
          <w:rFonts w:ascii="Aptos" w:hAnsi="Aptos"/>
        </w:rPr>
        <w:fldChar w:fldCharType="end"/>
      </w:r>
      <w:r w:rsidRPr="0051786F">
        <w:rPr>
          <w:rFonts w:ascii="Aptos" w:hAnsi="Aptos"/>
        </w:rPr>
        <w:t>. Arquitectura LAN CPD Principal</w:t>
      </w:r>
    </w:p>
    <w:tbl>
      <w:tblPr>
        <w:tblStyle w:val="Tablaconcuadrcula"/>
        <w:tblW w:w="0" w:type="auto"/>
        <w:jc w:val="center"/>
        <w:tblLook w:val="04A0" w:firstRow="1" w:lastRow="0" w:firstColumn="1" w:lastColumn="0" w:noHBand="0" w:noVBand="1"/>
      </w:tblPr>
      <w:tblGrid>
        <w:gridCol w:w="850"/>
        <w:gridCol w:w="1897"/>
        <w:gridCol w:w="857"/>
      </w:tblGrid>
      <w:tr w:rsidR="0051786F" w:rsidRPr="0051786F" w14:paraId="3762DF6A" w14:textId="77777777" w:rsidTr="002178F2">
        <w:trPr>
          <w:trHeight w:val="284"/>
          <w:jc w:val="center"/>
        </w:trPr>
        <w:tc>
          <w:tcPr>
            <w:tcW w:w="0" w:type="auto"/>
            <w:hideMark/>
          </w:tcPr>
          <w:p w14:paraId="6F856B3B" w14:textId="77777777" w:rsidR="0051786F" w:rsidRPr="0051786F" w:rsidRDefault="0051786F" w:rsidP="00BB05BA">
            <w:pPr>
              <w:spacing w:after="0" w:line="240" w:lineRule="auto"/>
              <w:jc w:val="both"/>
              <w:rPr>
                <w:rFonts w:ascii="Aptos" w:hAnsi="Aptos" w:cs="Calibri"/>
                <w:b/>
                <w:bCs/>
                <w:sz w:val="20"/>
                <w:szCs w:val="20"/>
              </w:rPr>
            </w:pPr>
            <w:r w:rsidRPr="0051786F">
              <w:rPr>
                <w:rFonts w:ascii="Aptos" w:hAnsi="Aptos" w:cs="Calibri"/>
                <w:b/>
                <w:bCs/>
                <w:sz w:val="20"/>
                <w:szCs w:val="20"/>
              </w:rPr>
              <w:t>Equipo</w:t>
            </w:r>
          </w:p>
        </w:tc>
        <w:tc>
          <w:tcPr>
            <w:tcW w:w="0" w:type="auto"/>
            <w:hideMark/>
          </w:tcPr>
          <w:p w14:paraId="6C6F9CDC" w14:textId="77777777" w:rsidR="0051786F" w:rsidRPr="0051786F" w:rsidRDefault="0051786F" w:rsidP="00BB05BA">
            <w:pPr>
              <w:spacing w:after="0" w:line="240" w:lineRule="auto"/>
              <w:jc w:val="both"/>
              <w:rPr>
                <w:rFonts w:ascii="Aptos" w:hAnsi="Aptos" w:cs="Calibri"/>
                <w:b/>
                <w:bCs/>
                <w:sz w:val="20"/>
                <w:szCs w:val="20"/>
              </w:rPr>
            </w:pPr>
            <w:r w:rsidRPr="0051786F">
              <w:rPr>
                <w:rFonts w:ascii="Aptos" w:hAnsi="Aptos" w:cs="Calibri"/>
                <w:b/>
                <w:bCs/>
                <w:sz w:val="20"/>
                <w:szCs w:val="20"/>
              </w:rPr>
              <w:t>Modelo</w:t>
            </w:r>
          </w:p>
        </w:tc>
        <w:tc>
          <w:tcPr>
            <w:tcW w:w="0" w:type="auto"/>
            <w:hideMark/>
          </w:tcPr>
          <w:p w14:paraId="10E18974" w14:textId="77777777" w:rsidR="0051786F" w:rsidRPr="0051786F" w:rsidRDefault="0051786F" w:rsidP="00BB05BA">
            <w:pPr>
              <w:spacing w:after="0" w:line="240" w:lineRule="auto"/>
              <w:jc w:val="both"/>
              <w:rPr>
                <w:rFonts w:ascii="Aptos" w:hAnsi="Aptos" w:cs="Calibri"/>
                <w:b/>
                <w:bCs/>
                <w:sz w:val="20"/>
                <w:szCs w:val="20"/>
              </w:rPr>
            </w:pPr>
            <w:r w:rsidRPr="0051786F">
              <w:rPr>
                <w:rFonts w:ascii="Aptos" w:hAnsi="Aptos" w:cs="Calibri"/>
                <w:b/>
                <w:bCs/>
                <w:sz w:val="20"/>
                <w:szCs w:val="20"/>
              </w:rPr>
              <w:t>Rol</w:t>
            </w:r>
          </w:p>
        </w:tc>
      </w:tr>
      <w:tr w:rsidR="0051786F" w:rsidRPr="0051786F" w14:paraId="38F4334E" w14:textId="77777777" w:rsidTr="002178F2">
        <w:trPr>
          <w:trHeight w:val="284"/>
          <w:jc w:val="center"/>
        </w:trPr>
        <w:tc>
          <w:tcPr>
            <w:tcW w:w="0" w:type="auto"/>
            <w:vMerge w:val="restart"/>
            <w:vAlign w:val="center"/>
            <w:hideMark/>
          </w:tcPr>
          <w:p w14:paraId="6721A8CB" w14:textId="77777777" w:rsidR="0051786F" w:rsidRPr="0051786F" w:rsidRDefault="0051786F" w:rsidP="00BB05BA">
            <w:pPr>
              <w:spacing w:after="0" w:line="240" w:lineRule="auto"/>
              <w:jc w:val="center"/>
              <w:rPr>
                <w:rFonts w:ascii="Aptos" w:hAnsi="Aptos" w:cs="Calibri"/>
                <w:sz w:val="20"/>
                <w:szCs w:val="20"/>
              </w:rPr>
            </w:pPr>
            <w:bookmarkStart w:id="8" w:name="OLE_LINK142"/>
            <w:r w:rsidRPr="0051786F">
              <w:rPr>
                <w:rFonts w:ascii="Aptos" w:hAnsi="Aptos" w:cs="Calibri"/>
                <w:sz w:val="20"/>
                <w:szCs w:val="20"/>
              </w:rPr>
              <w:t>Switch</w:t>
            </w:r>
          </w:p>
        </w:tc>
        <w:tc>
          <w:tcPr>
            <w:tcW w:w="0" w:type="auto"/>
            <w:hideMark/>
          </w:tcPr>
          <w:p w14:paraId="115551EF" w14:textId="77777777" w:rsidR="0051786F" w:rsidRPr="0051786F" w:rsidRDefault="0051786F" w:rsidP="00BB05BA">
            <w:pPr>
              <w:spacing w:after="0" w:line="240" w:lineRule="auto"/>
              <w:jc w:val="both"/>
              <w:rPr>
                <w:rFonts w:ascii="Aptos" w:hAnsi="Aptos" w:cs="Calibri"/>
                <w:bCs/>
                <w:sz w:val="20"/>
                <w:szCs w:val="20"/>
              </w:rPr>
            </w:pPr>
            <w:r w:rsidRPr="0051786F">
              <w:rPr>
                <w:rFonts w:ascii="Aptos" w:hAnsi="Aptos" w:cs="Calibri"/>
                <w:bCs/>
                <w:sz w:val="20"/>
                <w:szCs w:val="20"/>
              </w:rPr>
              <w:t>C9300L-48P-4X-A</w:t>
            </w:r>
          </w:p>
        </w:tc>
        <w:tc>
          <w:tcPr>
            <w:tcW w:w="0" w:type="auto"/>
            <w:hideMark/>
          </w:tcPr>
          <w:p w14:paraId="1134FDAB" w14:textId="77777777" w:rsidR="0051786F" w:rsidRPr="0051786F" w:rsidRDefault="0051786F" w:rsidP="00BB05BA">
            <w:pPr>
              <w:spacing w:after="0" w:line="240" w:lineRule="auto"/>
              <w:jc w:val="both"/>
              <w:rPr>
                <w:rFonts w:ascii="Aptos" w:hAnsi="Aptos" w:cs="Calibri"/>
                <w:bCs/>
                <w:sz w:val="20"/>
                <w:szCs w:val="20"/>
              </w:rPr>
            </w:pPr>
            <w:r w:rsidRPr="0051786F">
              <w:rPr>
                <w:rFonts w:ascii="Aptos" w:hAnsi="Aptos" w:cs="Calibri"/>
                <w:bCs/>
                <w:sz w:val="20"/>
                <w:szCs w:val="20"/>
              </w:rPr>
              <w:t>Acceso</w:t>
            </w:r>
          </w:p>
        </w:tc>
      </w:tr>
      <w:tr w:rsidR="0051786F" w:rsidRPr="0051786F" w14:paraId="65D304DA" w14:textId="77777777" w:rsidTr="002178F2">
        <w:trPr>
          <w:trHeight w:val="284"/>
          <w:jc w:val="center"/>
        </w:trPr>
        <w:tc>
          <w:tcPr>
            <w:tcW w:w="0" w:type="auto"/>
            <w:vMerge/>
            <w:hideMark/>
          </w:tcPr>
          <w:p w14:paraId="0B611B4B" w14:textId="77777777" w:rsidR="0051786F" w:rsidRPr="0051786F" w:rsidRDefault="0051786F" w:rsidP="00BB05BA">
            <w:pPr>
              <w:spacing w:after="0" w:line="240" w:lineRule="auto"/>
              <w:jc w:val="both"/>
              <w:rPr>
                <w:rFonts w:ascii="Aptos" w:hAnsi="Aptos" w:cs="Calibri"/>
                <w:bCs/>
                <w:sz w:val="20"/>
                <w:szCs w:val="20"/>
              </w:rPr>
            </w:pPr>
          </w:p>
        </w:tc>
        <w:tc>
          <w:tcPr>
            <w:tcW w:w="0" w:type="auto"/>
            <w:hideMark/>
          </w:tcPr>
          <w:p w14:paraId="2760CB90" w14:textId="77777777" w:rsidR="0051786F" w:rsidRPr="0051786F" w:rsidRDefault="0051786F" w:rsidP="00BB05BA">
            <w:pPr>
              <w:spacing w:after="0" w:line="240" w:lineRule="auto"/>
              <w:jc w:val="both"/>
              <w:rPr>
                <w:rFonts w:ascii="Aptos" w:hAnsi="Aptos" w:cs="Calibri"/>
                <w:bCs/>
                <w:sz w:val="20"/>
                <w:szCs w:val="20"/>
              </w:rPr>
            </w:pPr>
            <w:r w:rsidRPr="0051786F">
              <w:rPr>
                <w:rFonts w:ascii="Aptos" w:hAnsi="Aptos" w:cs="Calibri"/>
                <w:bCs/>
                <w:sz w:val="20"/>
                <w:szCs w:val="20"/>
              </w:rPr>
              <w:t>N9K-C93180YC-FX</w:t>
            </w:r>
          </w:p>
        </w:tc>
        <w:tc>
          <w:tcPr>
            <w:tcW w:w="0" w:type="auto"/>
            <w:hideMark/>
          </w:tcPr>
          <w:p w14:paraId="476E1972" w14:textId="77777777" w:rsidR="0051786F" w:rsidRPr="0051786F" w:rsidRDefault="0051786F" w:rsidP="00BB05BA">
            <w:pPr>
              <w:spacing w:after="0" w:line="240" w:lineRule="auto"/>
              <w:jc w:val="both"/>
              <w:rPr>
                <w:rFonts w:ascii="Aptos" w:hAnsi="Aptos" w:cs="Calibri"/>
                <w:bCs/>
                <w:sz w:val="20"/>
                <w:szCs w:val="20"/>
              </w:rPr>
            </w:pPr>
            <w:r w:rsidRPr="0051786F">
              <w:rPr>
                <w:rFonts w:ascii="Aptos" w:hAnsi="Aptos" w:cs="Calibri"/>
                <w:bCs/>
                <w:sz w:val="20"/>
                <w:szCs w:val="20"/>
              </w:rPr>
              <w:t>Leaf</w:t>
            </w:r>
          </w:p>
        </w:tc>
      </w:tr>
      <w:tr w:rsidR="0051786F" w:rsidRPr="0051786F" w14:paraId="1DFA89AA" w14:textId="77777777" w:rsidTr="002178F2">
        <w:trPr>
          <w:trHeight w:val="284"/>
          <w:jc w:val="center"/>
        </w:trPr>
        <w:tc>
          <w:tcPr>
            <w:tcW w:w="0" w:type="auto"/>
            <w:vMerge/>
            <w:hideMark/>
          </w:tcPr>
          <w:p w14:paraId="6B6E0240" w14:textId="77777777" w:rsidR="0051786F" w:rsidRPr="0051786F" w:rsidRDefault="0051786F" w:rsidP="00BB05BA">
            <w:pPr>
              <w:spacing w:after="0" w:line="240" w:lineRule="auto"/>
              <w:jc w:val="both"/>
              <w:rPr>
                <w:rFonts w:ascii="Aptos" w:hAnsi="Aptos" w:cs="Calibri"/>
                <w:bCs/>
                <w:sz w:val="20"/>
                <w:szCs w:val="20"/>
              </w:rPr>
            </w:pPr>
          </w:p>
        </w:tc>
        <w:tc>
          <w:tcPr>
            <w:tcW w:w="0" w:type="auto"/>
            <w:hideMark/>
          </w:tcPr>
          <w:p w14:paraId="76593008" w14:textId="77777777" w:rsidR="0051786F" w:rsidRPr="0051786F" w:rsidRDefault="0051786F" w:rsidP="00BB05BA">
            <w:pPr>
              <w:spacing w:after="0" w:line="240" w:lineRule="auto"/>
              <w:jc w:val="both"/>
              <w:rPr>
                <w:rFonts w:ascii="Aptos" w:hAnsi="Aptos" w:cs="Calibri"/>
                <w:bCs/>
                <w:sz w:val="20"/>
                <w:szCs w:val="20"/>
              </w:rPr>
            </w:pPr>
            <w:r w:rsidRPr="0051786F">
              <w:rPr>
                <w:rFonts w:ascii="Aptos" w:hAnsi="Aptos" w:cs="Calibri"/>
                <w:bCs/>
                <w:sz w:val="20"/>
                <w:szCs w:val="20"/>
              </w:rPr>
              <w:t>N9K-C9332D-GX2B</w:t>
            </w:r>
          </w:p>
        </w:tc>
        <w:tc>
          <w:tcPr>
            <w:tcW w:w="0" w:type="auto"/>
            <w:hideMark/>
          </w:tcPr>
          <w:p w14:paraId="56949A91" w14:textId="77777777" w:rsidR="0051786F" w:rsidRPr="0051786F" w:rsidRDefault="0051786F" w:rsidP="00BB05BA">
            <w:pPr>
              <w:spacing w:after="0" w:line="240" w:lineRule="auto"/>
              <w:jc w:val="both"/>
              <w:rPr>
                <w:rFonts w:ascii="Aptos" w:hAnsi="Aptos" w:cs="Calibri"/>
                <w:bCs/>
                <w:sz w:val="20"/>
                <w:szCs w:val="20"/>
              </w:rPr>
            </w:pPr>
            <w:r w:rsidRPr="0051786F">
              <w:rPr>
                <w:rFonts w:ascii="Aptos" w:hAnsi="Aptos" w:cs="Calibri"/>
                <w:bCs/>
                <w:sz w:val="20"/>
                <w:szCs w:val="20"/>
              </w:rPr>
              <w:t>Spine</w:t>
            </w:r>
          </w:p>
        </w:tc>
      </w:tr>
      <w:bookmarkEnd w:id="8"/>
    </w:tbl>
    <w:p w14:paraId="2F800232" w14:textId="77777777" w:rsidR="0051786F" w:rsidRPr="0051786F" w:rsidRDefault="0051786F" w:rsidP="00BB05BA">
      <w:pPr>
        <w:pStyle w:val="Prrafodelista"/>
        <w:contextualSpacing w:val="0"/>
        <w:jc w:val="both"/>
        <w:rPr>
          <w:rFonts w:ascii="Aptos" w:hAnsi="Aptos" w:cs="Calibri"/>
          <w:bCs/>
          <w:sz w:val="20"/>
          <w:szCs w:val="20"/>
          <w:lang w:val="es-EC"/>
        </w:rPr>
      </w:pPr>
    </w:p>
    <w:p w14:paraId="5CE0FDEC" w14:textId="77777777" w:rsidR="0051786F" w:rsidRDefault="0051786F">
      <w:pPr>
        <w:pStyle w:val="Prrafodelista"/>
        <w:numPr>
          <w:ilvl w:val="0"/>
          <w:numId w:val="6"/>
        </w:numPr>
        <w:tabs>
          <w:tab w:val="clear" w:pos="720"/>
          <w:tab w:val="num" w:pos="360"/>
        </w:tabs>
        <w:suppressAutoHyphens/>
        <w:ind w:left="284" w:hanging="284"/>
        <w:contextualSpacing w:val="0"/>
        <w:jc w:val="both"/>
        <w:rPr>
          <w:rFonts w:ascii="Aptos" w:hAnsi="Aptos" w:cs="Calibri"/>
          <w:bCs/>
          <w:sz w:val="20"/>
          <w:szCs w:val="20"/>
          <w:lang w:val="es-EC"/>
        </w:rPr>
      </w:pPr>
      <w:r w:rsidRPr="0051786F">
        <w:rPr>
          <w:rFonts w:ascii="Aptos" w:hAnsi="Aptos" w:cs="Calibri"/>
          <w:b/>
          <w:sz w:val="20"/>
          <w:szCs w:val="20"/>
          <w:lang w:val="es-EC"/>
        </w:rPr>
        <w:t xml:space="preserve">Gestión de Identidad y Acceso: </w:t>
      </w:r>
      <w:r w:rsidRPr="0051786F">
        <w:rPr>
          <w:rFonts w:ascii="Aptos" w:hAnsi="Aptos" w:cs="Calibri"/>
          <w:bCs/>
          <w:sz w:val="20"/>
          <w:szCs w:val="20"/>
          <w:lang w:val="es-EC"/>
        </w:rPr>
        <w:t xml:space="preserve">La Institución cuenta con plataformas de gestión de identidad y control de acceso, incluyendo servicios de directorio activo (Active Directory) y una solución de control de acceso a la red (NAC) basada en Cisco </w:t>
      </w:r>
      <w:proofErr w:type="spellStart"/>
      <w:r w:rsidRPr="0051786F">
        <w:rPr>
          <w:rFonts w:ascii="Aptos" w:hAnsi="Aptos" w:cs="Calibri"/>
          <w:bCs/>
          <w:sz w:val="20"/>
          <w:szCs w:val="20"/>
          <w:lang w:val="es-EC"/>
        </w:rPr>
        <w:t>Identity</w:t>
      </w:r>
      <w:proofErr w:type="spellEnd"/>
      <w:r w:rsidRPr="0051786F">
        <w:rPr>
          <w:rFonts w:ascii="Aptos" w:hAnsi="Aptos" w:cs="Calibri"/>
          <w:bCs/>
          <w:sz w:val="20"/>
          <w:szCs w:val="20"/>
          <w:lang w:val="es-EC"/>
        </w:rPr>
        <w:t xml:space="preserve"> Services </w:t>
      </w:r>
      <w:proofErr w:type="spellStart"/>
      <w:r w:rsidRPr="0051786F">
        <w:rPr>
          <w:rFonts w:ascii="Aptos" w:hAnsi="Aptos" w:cs="Calibri"/>
          <w:bCs/>
          <w:sz w:val="20"/>
          <w:szCs w:val="20"/>
          <w:lang w:val="es-EC"/>
        </w:rPr>
        <w:t>Engine</w:t>
      </w:r>
      <w:proofErr w:type="spellEnd"/>
      <w:r w:rsidRPr="0051786F">
        <w:rPr>
          <w:rFonts w:ascii="Aptos" w:hAnsi="Aptos" w:cs="Calibri"/>
          <w:bCs/>
          <w:sz w:val="20"/>
          <w:szCs w:val="20"/>
          <w:lang w:val="es-EC"/>
        </w:rPr>
        <w:t xml:space="preserve"> (ISE), implementada sobre </w:t>
      </w:r>
      <w:proofErr w:type="spellStart"/>
      <w:r w:rsidRPr="0051786F">
        <w:rPr>
          <w:rFonts w:ascii="Aptos" w:hAnsi="Aptos" w:cs="Calibri"/>
          <w:bCs/>
          <w:sz w:val="20"/>
          <w:szCs w:val="20"/>
          <w:lang w:val="es-EC"/>
        </w:rPr>
        <w:t>appliance</w:t>
      </w:r>
      <w:proofErr w:type="spellEnd"/>
      <w:r w:rsidRPr="0051786F">
        <w:rPr>
          <w:rFonts w:ascii="Aptos" w:hAnsi="Aptos" w:cs="Calibri"/>
          <w:bCs/>
          <w:sz w:val="20"/>
          <w:szCs w:val="20"/>
          <w:lang w:val="es-EC"/>
        </w:rPr>
        <w:t xml:space="preserve"> modelo SNS-3655-K9, que permite la autenticación, autorización y administración de usuarios y dispositivos dentro de la red institucional.</w:t>
      </w:r>
    </w:p>
    <w:p w14:paraId="727887EE" w14:textId="77777777" w:rsidR="00BB05BA" w:rsidRPr="00BB05BA" w:rsidRDefault="00BB05BA" w:rsidP="00BB05BA">
      <w:pPr>
        <w:suppressAutoHyphens/>
        <w:spacing w:after="0" w:line="240" w:lineRule="auto"/>
        <w:jc w:val="both"/>
        <w:rPr>
          <w:rFonts w:ascii="Aptos" w:hAnsi="Aptos" w:cs="Calibri"/>
          <w:sz w:val="20"/>
          <w:szCs w:val="20"/>
          <w:lang w:eastAsia="es-EC"/>
        </w:rPr>
      </w:pPr>
    </w:p>
    <w:p w14:paraId="3E7A24B2" w14:textId="0BAE71EE" w:rsidR="0051786F" w:rsidRPr="00AF6A62" w:rsidRDefault="0051786F">
      <w:pPr>
        <w:numPr>
          <w:ilvl w:val="0"/>
          <w:numId w:val="6"/>
        </w:numPr>
        <w:tabs>
          <w:tab w:val="clear" w:pos="720"/>
        </w:tabs>
        <w:suppressAutoHyphens/>
        <w:spacing w:after="0" w:line="240" w:lineRule="auto"/>
        <w:ind w:left="284" w:hanging="284"/>
        <w:jc w:val="both"/>
        <w:rPr>
          <w:rFonts w:ascii="Aptos" w:hAnsi="Aptos" w:cs="Calibri"/>
          <w:sz w:val="20"/>
          <w:szCs w:val="20"/>
          <w:lang w:eastAsia="es-EC"/>
        </w:rPr>
      </w:pPr>
      <w:r w:rsidRPr="00AF6A62">
        <w:rPr>
          <w:rFonts w:ascii="Aptos" w:hAnsi="Aptos" w:cs="Calibri"/>
          <w:b/>
          <w:bCs/>
          <w:sz w:val="20"/>
          <w:szCs w:val="20"/>
        </w:rPr>
        <w:t>Gestión de Red WAN (SD-WAN):</w:t>
      </w:r>
      <w:r w:rsidRPr="00AF6A62">
        <w:rPr>
          <w:rFonts w:ascii="Aptos" w:hAnsi="Aptos" w:cs="Calibri"/>
          <w:bCs/>
          <w:sz w:val="20"/>
          <w:szCs w:val="20"/>
        </w:rPr>
        <w:t xml:space="preserve"> </w:t>
      </w:r>
      <w:bookmarkStart w:id="9" w:name="OLE_LINK243"/>
      <w:r w:rsidRPr="00AF6A62">
        <w:rPr>
          <w:rFonts w:ascii="Aptos" w:hAnsi="Aptos" w:cs="Calibri"/>
          <w:bCs/>
          <w:sz w:val="20"/>
          <w:szCs w:val="20"/>
        </w:rPr>
        <w:t>La Institución tiene implementada una solución de Palo Alto Networks Prisma SD-WAN, soportada sobre dispositivos ION, destinada a la selección dinámica de rutas, balanceo inteligente y administración de enlaces entre las agencias a nivel nacional. La Institución opera bajo una topología de red tipo estrella, con los servicios centralizados en el CPD Principal y una configuración de contingencia que permite el ruteo hacia el CPD Alterno. Bajo este esquema, la administración y balanceo de los enlaces de comunicaciones se gestionan a través de la plataforma SD-WAN, cuya arquitectura se detalla en el siguiente diagrama:</w:t>
      </w:r>
      <w:bookmarkEnd w:id="9"/>
    </w:p>
    <w:p w14:paraId="6EDE91F5" w14:textId="77777777" w:rsidR="0051786F" w:rsidRPr="0051786F" w:rsidRDefault="0051786F" w:rsidP="0051786F">
      <w:pPr>
        <w:pStyle w:val="Textoindependiente"/>
        <w:spacing w:after="0" w:line="240" w:lineRule="auto"/>
        <w:ind w:left="284"/>
        <w:jc w:val="both"/>
        <w:rPr>
          <w:rFonts w:ascii="Aptos" w:hAnsi="Aptos" w:cs="Calibri"/>
          <w:b/>
          <w:bCs/>
          <w:sz w:val="20"/>
          <w:szCs w:val="20"/>
          <w:lang w:val="es-EC"/>
        </w:rPr>
      </w:pPr>
    </w:p>
    <w:p w14:paraId="6B926747" w14:textId="77777777" w:rsidR="0051786F" w:rsidRPr="0051786F" w:rsidRDefault="0051786F" w:rsidP="0051786F">
      <w:pPr>
        <w:pStyle w:val="Textoindependiente"/>
        <w:spacing w:after="0" w:line="240" w:lineRule="auto"/>
        <w:ind w:left="284"/>
        <w:jc w:val="center"/>
        <w:rPr>
          <w:rFonts w:ascii="Aptos" w:hAnsi="Aptos" w:cs="Calibri"/>
          <w:sz w:val="20"/>
          <w:szCs w:val="20"/>
          <w:lang w:val="es-EC"/>
        </w:rPr>
      </w:pPr>
      <w:r w:rsidRPr="0051786F">
        <w:rPr>
          <w:rFonts w:ascii="Aptos" w:hAnsi="Aptos" w:cs="Calibri"/>
          <w:noProof/>
          <w:sz w:val="20"/>
          <w:szCs w:val="20"/>
          <w:lang w:val="es-EC"/>
        </w:rPr>
        <w:drawing>
          <wp:inline distT="0" distB="0" distL="0" distR="0" wp14:anchorId="2FBF0107" wp14:editId="5502F784">
            <wp:extent cx="2164080" cy="3125330"/>
            <wp:effectExtent l="0" t="0" r="7620" b="0"/>
            <wp:docPr id="110272779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2727793" name="Imagen 1102727793"/>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90713" cy="3163793"/>
                    </a:xfrm>
                    <a:prstGeom prst="rect">
                      <a:avLst/>
                    </a:prstGeom>
                  </pic:spPr>
                </pic:pic>
              </a:graphicData>
            </a:graphic>
          </wp:inline>
        </w:drawing>
      </w:r>
    </w:p>
    <w:p w14:paraId="6A90F19F" w14:textId="77777777" w:rsidR="0051786F" w:rsidRPr="0051786F" w:rsidRDefault="0051786F" w:rsidP="0051786F">
      <w:pPr>
        <w:pStyle w:val="Textoindependiente"/>
        <w:spacing w:line="240" w:lineRule="auto"/>
        <w:ind w:left="284"/>
        <w:jc w:val="center"/>
        <w:rPr>
          <w:rFonts w:ascii="Aptos" w:hAnsi="Aptos" w:cs="Calibri"/>
          <w:i/>
          <w:iCs/>
          <w:sz w:val="20"/>
          <w:szCs w:val="20"/>
          <w:lang w:val="es-EC"/>
        </w:rPr>
      </w:pPr>
      <w:r w:rsidRPr="0051786F">
        <w:rPr>
          <w:rFonts w:ascii="Aptos" w:hAnsi="Aptos" w:cs="Calibri"/>
          <w:i/>
          <w:iCs/>
          <w:sz w:val="20"/>
          <w:szCs w:val="20"/>
          <w:lang w:val="es-EC"/>
        </w:rPr>
        <w:t>Figura 1: Arquitectura SD-WAN</w:t>
      </w:r>
    </w:p>
    <w:p w14:paraId="55925114" w14:textId="77777777" w:rsidR="0051786F" w:rsidRPr="0051786F" w:rsidRDefault="0051786F">
      <w:pPr>
        <w:numPr>
          <w:ilvl w:val="0"/>
          <w:numId w:val="6"/>
        </w:numPr>
        <w:tabs>
          <w:tab w:val="clear" w:pos="720"/>
        </w:tabs>
        <w:suppressAutoHyphens/>
        <w:spacing w:before="240" w:after="200" w:line="240" w:lineRule="auto"/>
        <w:ind w:left="284" w:hanging="284"/>
        <w:jc w:val="both"/>
        <w:rPr>
          <w:rFonts w:ascii="Aptos" w:hAnsi="Aptos" w:cs="Calibri"/>
          <w:bCs/>
          <w:sz w:val="20"/>
          <w:szCs w:val="20"/>
        </w:rPr>
      </w:pPr>
      <w:r w:rsidRPr="0051786F">
        <w:rPr>
          <w:rFonts w:ascii="Aptos" w:hAnsi="Aptos" w:cs="Calibri"/>
          <w:b/>
          <w:bCs/>
          <w:sz w:val="20"/>
          <w:szCs w:val="20"/>
        </w:rPr>
        <w:lastRenderedPageBreak/>
        <w:t>Optimización de Enlaces:</w:t>
      </w:r>
      <w:r w:rsidRPr="0051786F">
        <w:rPr>
          <w:rFonts w:ascii="Aptos" w:hAnsi="Aptos" w:cs="Calibri"/>
          <w:bCs/>
          <w:sz w:val="20"/>
          <w:szCs w:val="20"/>
        </w:rPr>
        <w:t xml:space="preserve"> La Institución dispone de equipos de optimización WAN de marca Riverbed </w:t>
      </w:r>
      <w:proofErr w:type="spellStart"/>
      <w:r w:rsidRPr="0051786F">
        <w:rPr>
          <w:rFonts w:ascii="Aptos" w:hAnsi="Aptos" w:cs="Calibri"/>
          <w:bCs/>
          <w:sz w:val="20"/>
          <w:szCs w:val="20"/>
        </w:rPr>
        <w:t>Technology</w:t>
      </w:r>
      <w:proofErr w:type="spellEnd"/>
      <w:r w:rsidRPr="0051786F">
        <w:rPr>
          <w:rFonts w:ascii="Aptos" w:hAnsi="Aptos" w:cs="Calibri"/>
          <w:bCs/>
          <w:sz w:val="20"/>
          <w:szCs w:val="20"/>
        </w:rPr>
        <w:t>, orientados a la compresión, aceleración y optimización del tráfico, con el fin de mejorar la eficiencia en el uso de los enlaces de comunicación y reducir el impacto de la latencia en servicios institucionales.</w:t>
      </w:r>
    </w:p>
    <w:bookmarkEnd w:id="7"/>
    <w:p w14:paraId="693D50D1" w14:textId="77777777" w:rsidR="0051786F" w:rsidRPr="0051786F" w:rsidRDefault="0051786F">
      <w:pPr>
        <w:numPr>
          <w:ilvl w:val="0"/>
          <w:numId w:val="6"/>
        </w:numPr>
        <w:tabs>
          <w:tab w:val="clear" w:pos="720"/>
        </w:tabs>
        <w:suppressAutoHyphens/>
        <w:spacing w:after="200" w:line="240" w:lineRule="auto"/>
        <w:ind w:left="284" w:hanging="284"/>
        <w:jc w:val="both"/>
        <w:rPr>
          <w:rFonts w:ascii="Aptos" w:hAnsi="Aptos" w:cs="Calibri"/>
          <w:bCs/>
          <w:sz w:val="20"/>
          <w:szCs w:val="20"/>
        </w:rPr>
      </w:pPr>
      <w:r w:rsidRPr="0051786F">
        <w:rPr>
          <w:rFonts w:ascii="Aptos" w:hAnsi="Aptos" w:cs="Calibri"/>
          <w:b/>
          <w:bCs/>
          <w:sz w:val="20"/>
          <w:szCs w:val="20"/>
        </w:rPr>
        <w:t>Centros de Procesamiento de Datos (CPD):</w:t>
      </w:r>
      <w:r w:rsidRPr="0051786F">
        <w:rPr>
          <w:rFonts w:ascii="Aptos" w:hAnsi="Aptos" w:cs="Calibri"/>
          <w:bCs/>
          <w:sz w:val="20"/>
          <w:szCs w:val="20"/>
        </w:rPr>
        <w:t xml:space="preserve"> La infraestructura se distribuye en dos nodos estratégicos:</w:t>
      </w:r>
    </w:p>
    <w:p w14:paraId="705258FC" w14:textId="77777777" w:rsidR="0051786F" w:rsidRPr="0051786F" w:rsidRDefault="0051786F">
      <w:pPr>
        <w:numPr>
          <w:ilvl w:val="2"/>
          <w:numId w:val="7"/>
        </w:numPr>
        <w:suppressAutoHyphens/>
        <w:spacing w:after="200" w:line="240" w:lineRule="auto"/>
        <w:ind w:left="567" w:hanging="283"/>
        <w:jc w:val="both"/>
        <w:rPr>
          <w:rFonts w:ascii="Aptos" w:hAnsi="Aptos" w:cs="Calibri"/>
          <w:bCs/>
          <w:sz w:val="20"/>
          <w:szCs w:val="20"/>
        </w:rPr>
      </w:pPr>
      <w:r w:rsidRPr="0051786F">
        <w:rPr>
          <w:rFonts w:ascii="Aptos" w:hAnsi="Aptos" w:cs="Calibri"/>
          <w:b/>
          <w:bCs/>
          <w:sz w:val="20"/>
          <w:szCs w:val="20"/>
        </w:rPr>
        <w:t>CPD Principal (Quito):</w:t>
      </w:r>
      <w:r w:rsidRPr="0051786F">
        <w:rPr>
          <w:rFonts w:ascii="Aptos" w:hAnsi="Aptos" w:cs="Calibri"/>
          <w:bCs/>
          <w:sz w:val="20"/>
          <w:szCs w:val="20"/>
        </w:rPr>
        <w:t xml:space="preserve"> Centro operativo donde convergen físicamente todos los enlaces de datos nacionales, el tráfico de servidores y las salidas a Internet.</w:t>
      </w:r>
    </w:p>
    <w:p w14:paraId="222CAD71" w14:textId="77777777" w:rsidR="0051786F" w:rsidRPr="0051786F" w:rsidRDefault="0051786F">
      <w:pPr>
        <w:numPr>
          <w:ilvl w:val="2"/>
          <w:numId w:val="7"/>
        </w:numPr>
        <w:suppressAutoHyphens/>
        <w:spacing w:after="200" w:line="240" w:lineRule="auto"/>
        <w:ind w:left="567" w:hanging="283"/>
        <w:jc w:val="both"/>
        <w:rPr>
          <w:rFonts w:ascii="Aptos" w:hAnsi="Aptos" w:cs="Calibri"/>
          <w:bCs/>
          <w:sz w:val="20"/>
          <w:szCs w:val="20"/>
        </w:rPr>
      </w:pPr>
      <w:r w:rsidRPr="0051786F">
        <w:rPr>
          <w:rFonts w:ascii="Aptos" w:hAnsi="Aptos" w:cs="Calibri"/>
          <w:b/>
          <w:bCs/>
          <w:sz w:val="20"/>
          <w:szCs w:val="20"/>
        </w:rPr>
        <w:t>CPD Alterno (Guayaquil):</w:t>
      </w:r>
      <w:r w:rsidRPr="0051786F">
        <w:rPr>
          <w:rFonts w:ascii="Aptos" w:hAnsi="Aptos" w:cs="Calibri"/>
          <w:bCs/>
          <w:sz w:val="20"/>
          <w:szCs w:val="20"/>
        </w:rPr>
        <w:t xml:space="preserve"> Nodo de contingencia y pruebas, diseñado para asegurar la continuidad del negocio. </w:t>
      </w:r>
    </w:p>
    <w:p w14:paraId="27067F20" w14:textId="77777777" w:rsidR="0051786F" w:rsidRPr="0051786F" w:rsidRDefault="0051786F">
      <w:pPr>
        <w:numPr>
          <w:ilvl w:val="0"/>
          <w:numId w:val="6"/>
        </w:numPr>
        <w:tabs>
          <w:tab w:val="clear" w:pos="720"/>
        </w:tabs>
        <w:suppressAutoHyphens/>
        <w:spacing w:after="200" w:line="240" w:lineRule="auto"/>
        <w:ind w:left="284" w:hanging="284"/>
        <w:jc w:val="both"/>
        <w:rPr>
          <w:rFonts w:ascii="Aptos" w:hAnsi="Aptos" w:cs="Calibri"/>
          <w:bCs/>
          <w:sz w:val="20"/>
          <w:szCs w:val="20"/>
        </w:rPr>
      </w:pPr>
      <w:r w:rsidRPr="0051786F">
        <w:rPr>
          <w:rFonts w:ascii="Aptos" w:hAnsi="Aptos" w:cs="Calibri"/>
          <w:b/>
          <w:bCs/>
          <w:sz w:val="20"/>
          <w:szCs w:val="20"/>
        </w:rPr>
        <w:t>Conectividad de Internet:</w:t>
      </w:r>
      <w:r w:rsidRPr="0051786F">
        <w:rPr>
          <w:rFonts w:ascii="Aptos" w:hAnsi="Aptos" w:cs="Calibri"/>
          <w:bCs/>
          <w:sz w:val="20"/>
          <w:szCs w:val="20"/>
        </w:rPr>
        <w:t xml:space="preserve"> Se gestionan dos (2) enlaces de Internet bajo un esquema de alta disponibilidad.</w:t>
      </w:r>
    </w:p>
    <w:p w14:paraId="3F47B582" w14:textId="77777777" w:rsidR="0051786F" w:rsidRPr="0051786F" w:rsidRDefault="0051786F" w:rsidP="0051786F">
      <w:pPr>
        <w:pStyle w:val="Descripcin"/>
        <w:keepNext/>
        <w:jc w:val="center"/>
        <w:rPr>
          <w:rFonts w:ascii="Aptos" w:hAnsi="Aptos"/>
        </w:rPr>
      </w:pPr>
      <w:bookmarkStart w:id="10" w:name="OLE_LINK31"/>
      <w:r w:rsidRPr="0051786F">
        <w:rPr>
          <w:rFonts w:ascii="Aptos" w:hAnsi="Aptos"/>
        </w:rPr>
        <w:t xml:space="preserve">Tabla </w:t>
      </w:r>
      <w:r w:rsidRPr="0051786F">
        <w:rPr>
          <w:rFonts w:ascii="Aptos" w:hAnsi="Aptos"/>
        </w:rPr>
        <w:fldChar w:fldCharType="begin"/>
      </w:r>
      <w:r w:rsidRPr="0051786F">
        <w:rPr>
          <w:rFonts w:ascii="Aptos" w:hAnsi="Aptos"/>
        </w:rPr>
        <w:instrText xml:space="preserve"> SEQ Tabla \* ARABIC </w:instrText>
      </w:r>
      <w:r w:rsidRPr="0051786F">
        <w:rPr>
          <w:rFonts w:ascii="Aptos" w:hAnsi="Aptos"/>
        </w:rPr>
        <w:fldChar w:fldCharType="separate"/>
      </w:r>
      <w:r w:rsidRPr="0051786F">
        <w:rPr>
          <w:rFonts w:ascii="Aptos" w:hAnsi="Aptos"/>
        </w:rPr>
        <w:t>2</w:t>
      </w:r>
      <w:r w:rsidRPr="0051786F">
        <w:rPr>
          <w:rFonts w:ascii="Aptos" w:hAnsi="Aptos"/>
        </w:rPr>
        <w:fldChar w:fldCharType="end"/>
      </w:r>
      <w:r w:rsidRPr="0051786F">
        <w:rPr>
          <w:rFonts w:ascii="Aptos" w:hAnsi="Aptos"/>
        </w:rPr>
        <w:t>. Enlaces de Internet Quito</w:t>
      </w:r>
    </w:p>
    <w:tbl>
      <w:tblPr>
        <w:tblW w:w="7796" w:type="dxa"/>
        <w:tblInd w:w="279" w:type="dxa"/>
        <w:tblCellMar>
          <w:left w:w="70" w:type="dxa"/>
          <w:right w:w="70" w:type="dxa"/>
        </w:tblCellMar>
        <w:tblLook w:val="04A0" w:firstRow="1" w:lastRow="0" w:firstColumn="1" w:lastColumn="0" w:noHBand="0" w:noVBand="1"/>
      </w:tblPr>
      <w:tblGrid>
        <w:gridCol w:w="457"/>
        <w:gridCol w:w="1482"/>
        <w:gridCol w:w="1995"/>
        <w:gridCol w:w="1311"/>
        <w:gridCol w:w="1146"/>
        <w:gridCol w:w="1405"/>
      </w:tblGrid>
      <w:tr w:rsidR="0051786F" w:rsidRPr="0051786F" w14:paraId="50FEC2D3" w14:textId="77777777" w:rsidTr="002178F2">
        <w:trPr>
          <w:trHeight w:val="284"/>
        </w:trPr>
        <w:tc>
          <w:tcPr>
            <w:tcW w:w="456" w:type="dxa"/>
            <w:tcBorders>
              <w:top w:val="single" w:sz="4" w:space="0" w:color="auto"/>
              <w:left w:val="single" w:sz="4" w:space="0" w:color="auto"/>
              <w:bottom w:val="single" w:sz="4" w:space="0" w:color="auto"/>
              <w:right w:val="single" w:sz="4" w:space="0" w:color="auto"/>
            </w:tcBorders>
            <w:noWrap/>
            <w:vAlign w:val="center"/>
            <w:hideMark/>
          </w:tcPr>
          <w:p w14:paraId="3D0B0F9F" w14:textId="77777777" w:rsidR="0051786F" w:rsidRPr="0051786F" w:rsidRDefault="0051786F" w:rsidP="0015732E">
            <w:pPr>
              <w:pStyle w:val="Textoindependiente"/>
              <w:spacing w:after="0" w:line="240" w:lineRule="auto"/>
              <w:jc w:val="both"/>
              <w:rPr>
                <w:rFonts w:ascii="Aptos" w:hAnsi="Aptos" w:cs="Calibri"/>
                <w:b/>
                <w:bCs/>
                <w:sz w:val="18"/>
                <w:szCs w:val="18"/>
                <w:lang w:val="es-EC"/>
              </w:rPr>
            </w:pPr>
            <w:bookmarkStart w:id="11" w:name="_Hlk193804772"/>
            <w:bookmarkEnd w:id="10"/>
            <w:r w:rsidRPr="0051786F">
              <w:rPr>
                <w:rFonts w:ascii="Aptos" w:hAnsi="Aptos" w:cs="Calibri"/>
                <w:b/>
                <w:bCs/>
                <w:sz w:val="18"/>
                <w:szCs w:val="18"/>
                <w:lang w:val="es-EC"/>
              </w:rPr>
              <w:t xml:space="preserve">NO. </w:t>
            </w:r>
          </w:p>
        </w:tc>
        <w:tc>
          <w:tcPr>
            <w:tcW w:w="1482" w:type="dxa"/>
            <w:tcBorders>
              <w:top w:val="single" w:sz="4" w:space="0" w:color="auto"/>
              <w:left w:val="nil"/>
              <w:bottom w:val="single" w:sz="4" w:space="0" w:color="auto"/>
              <w:right w:val="single" w:sz="4" w:space="0" w:color="auto"/>
            </w:tcBorders>
            <w:noWrap/>
            <w:vAlign w:val="center"/>
            <w:hideMark/>
          </w:tcPr>
          <w:p w14:paraId="6C6326F8" w14:textId="77777777" w:rsidR="0051786F" w:rsidRPr="0051786F" w:rsidRDefault="0051786F" w:rsidP="0015732E">
            <w:pPr>
              <w:pStyle w:val="Textoindependiente"/>
              <w:spacing w:after="0" w:line="240" w:lineRule="auto"/>
              <w:jc w:val="center"/>
              <w:rPr>
                <w:rFonts w:ascii="Aptos" w:hAnsi="Aptos" w:cs="Calibri"/>
                <w:b/>
                <w:bCs/>
                <w:sz w:val="18"/>
                <w:szCs w:val="18"/>
                <w:lang w:val="es-EC"/>
              </w:rPr>
            </w:pPr>
            <w:r w:rsidRPr="0051786F">
              <w:rPr>
                <w:rFonts w:ascii="Aptos" w:hAnsi="Aptos" w:cs="Calibri"/>
                <w:b/>
                <w:bCs/>
                <w:sz w:val="18"/>
                <w:szCs w:val="18"/>
                <w:lang w:val="es-EC"/>
              </w:rPr>
              <w:t>DESCRIPCIÓN</w:t>
            </w:r>
          </w:p>
        </w:tc>
        <w:tc>
          <w:tcPr>
            <w:tcW w:w="1995" w:type="dxa"/>
            <w:tcBorders>
              <w:top w:val="single" w:sz="4" w:space="0" w:color="auto"/>
              <w:left w:val="nil"/>
              <w:bottom w:val="single" w:sz="4" w:space="0" w:color="auto"/>
              <w:right w:val="single" w:sz="4" w:space="0" w:color="auto"/>
            </w:tcBorders>
            <w:vAlign w:val="center"/>
            <w:hideMark/>
          </w:tcPr>
          <w:p w14:paraId="32DADAA0" w14:textId="77777777" w:rsidR="0051786F" w:rsidRPr="0051786F" w:rsidRDefault="0051786F" w:rsidP="0015732E">
            <w:pPr>
              <w:pStyle w:val="Textoindependiente"/>
              <w:spacing w:after="0" w:line="240" w:lineRule="auto"/>
              <w:jc w:val="center"/>
              <w:rPr>
                <w:rFonts w:ascii="Aptos" w:hAnsi="Aptos" w:cs="Calibri"/>
                <w:b/>
                <w:bCs/>
                <w:sz w:val="18"/>
                <w:szCs w:val="18"/>
                <w:lang w:val="es-EC"/>
              </w:rPr>
            </w:pPr>
            <w:r w:rsidRPr="0051786F">
              <w:rPr>
                <w:rFonts w:ascii="Aptos" w:hAnsi="Aptos" w:cs="Calibri"/>
                <w:b/>
                <w:bCs/>
                <w:sz w:val="18"/>
                <w:szCs w:val="18"/>
                <w:lang w:val="es-EC"/>
              </w:rPr>
              <w:t>LOCALIDAD</w:t>
            </w:r>
          </w:p>
        </w:tc>
        <w:tc>
          <w:tcPr>
            <w:tcW w:w="1311" w:type="dxa"/>
            <w:tcBorders>
              <w:top w:val="single" w:sz="4" w:space="0" w:color="auto"/>
              <w:left w:val="single" w:sz="4" w:space="0" w:color="auto"/>
              <w:bottom w:val="single" w:sz="4" w:space="0" w:color="auto"/>
              <w:right w:val="single" w:sz="4" w:space="0" w:color="auto"/>
            </w:tcBorders>
            <w:noWrap/>
            <w:vAlign w:val="center"/>
            <w:hideMark/>
          </w:tcPr>
          <w:p w14:paraId="11020093" w14:textId="77777777" w:rsidR="0051786F" w:rsidRPr="0051786F" w:rsidRDefault="0051786F" w:rsidP="0015732E">
            <w:pPr>
              <w:pStyle w:val="Textoindependiente"/>
              <w:spacing w:after="0" w:line="240" w:lineRule="auto"/>
              <w:jc w:val="center"/>
              <w:rPr>
                <w:rFonts w:ascii="Aptos" w:hAnsi="Aptos" w:cs="Calibri"/>
                <w:b/>
                <w:bCs/>
                <w:sz w:val="18"/>
                <w:szCs w:val="18"/>
                <w:lang w:val="es-EC"/>
              </w:rPr>
            </w:pPr>
            <w:r w:rsidRPr="0051786F">
              <w:rPr>
                <w:rFonts w:ascii="Aptos" w:hAnsi="Aptos" w:cs="Calibri"/>
                <w:b/>
                <w:bCs/>
                <w:sz w:val="18"/>
                <w:szCs w:val="18"/>
                <w:lang w:val="es-EC"/>
              </w:rPr>
              <w:t>PROVEEDOR</w:t>
            </w:r>
          </w:p>
        </w:tc>
        <w:tc>
          <w:tcPr>
            <w:tcW w:w="1139" w:type="dxa"/>
            <w:tcBorders>
              <w:top w:val="single" w:sz="4" w:space="0" w:color="auto"/>
              <w:left w:val="nil"/>
              <w:bottom w:val="single" w:sz="4" w:space="0" w:color="auto"/>
              <w:right w:val="single" w:sz="4" w:space="0" w:color="auto"/>
            </w:tcBorders>
            <w:vAlign w:val="center"/>
            <w:hideMark/>
          </w:tcPr>
          <w:p w14:paraId="200F9690" w14:textId="77777777" w:rsidR="002178F2" w:rsidRDefault="0051786F" w:rsidP="0015732E">
            <w:pPr>
              <w:pStyle w:val="Textoindependiente"/>
              <w:spacing w:after="0" w:line="240" w:lineRule="auto"/>
              <w:jc w:val="center"/>
              <w:rPr>
                <w:rFonts w:ascii="Aptos" w:hAnsi="Aptos" w:cs="Calibri"/>
                <w:b/>
                <w:bCs/>
                <w:sz w:val="18"/>
                <w:szCs w:val="18"/>
                <w:lang w:val="es-EC"/>
              </w:rPr>
            </w:pPr>
            <w:r w:rsidRPr="0051786F">
              <w:rPr>
                <w:rFonts w:ascii="Aptos" w:hAnsi="Aptos" w:cs="Calibri"/>
                <w:b/>
                <w:bCs/>
                <w:sz w:val="18"/>
                <w:szCs w:val="18"/>
                <w:lang w:val="es-EC"/>
              </w:rPr>
              <w:t xml:space="preserve">CAPACIDAD 2026 </w:t>
            </w:r>
          </w:p>
          <w:p w14:paraId="14DCAFB7" w14:textId="67BEDC20" w:rsidR="0051786F" w:rsidRPr="0051786F" w:rsidRDefault="0051786F" w:rsidP="0015732E">
            <w:pPr>
              <w:pStyle w:val="Textoindependiente"/>
              <w:spacing w:after="0" w:line="240" w:lineRule="auto"/>
              <w:jc w:val="center"/>
              <w:rPr>
                <w:rFonts w:ascii="Aptos" w:hAnsi="Aptos" w:cs="Calibri"/>
                <w:b/>
                <w:bCs/>
                <w:sz w:val="18"/>
                <w:szCs w:val="18"/>
                <w:lang w:val="es-EC"/>
              </w:rPr>
            </w:pPr>
            <w:r w:rsidRPr="0051786F">
              <w:rPr>
                <w:rFonts w:ascii="Aptos" w:hAnsi="Aptos"/>
                <w:b/>
                <w:bCs/>
                <w:color w:val="000000"/>
                <w:sz w:val="18"/>
                <w:szCs w:val="18"/>
                <w:lang w:val="es-EC" w:eastAsia="es-EC"/>
              </w:rPr>
              <w:t>(Mbps)</w:t>
            </w:r>
          </w:p>
        </w:tc>
        <w:tc>
          <w:tcPr>
            <w:tcW w:w="1413" w:type="dxa"/>
            <w:tcBorders>
              <w:top w:val="single" w:sz="4" w:space="0" w:color="auto"/>
              <w:left w:val="nil"/>
              <w:bottom w:val="single" w:sz="4" w:space="0" w:color="auto"/>
              <w:right w:val="single" w:sz="4" w:space="0" w:color="auto"/>
            </w:tcBorders>
            <w:vAlign w:val="center"/>
          </w:tcPr>
          <w:p w14:paraId="714DCEAD" w14:textId="77777777" w:rsidR="0051786F" w:rsidRPr="0051786F" w:rsidRDefault="0051786F" w:rsidP="0015732E">
            <w:pPr>
              <w:pStyle w:val="Textoindependiente"/>
              <w:spacing w:after="0" w:line="240" w:lineRule="auto"/>
              <w:jc w:val="center"/>
              <w:rPr>
                <w:rFonts w:ascii="Aptos" w:hAnsi="Aptos" w:cs="Calibri"/>
                <w:b/>
                <w:bCs/>
                <w:sz w:val="18"/>
                <w:szCs w:val="18"/>
                <w:lang w:val="es-EC"/>
              </w:rPr>
            </w:pPr>
            <w:r w:rsidRPr="0051786F">
              <w:rPr>
                <w:rFonts w:ascii="Aptos" w:hAnsi="Aptos" w:cs="Calibri"/>
                <w:b/>
                <w:bCs/>
                <w:sz w:val="18"/>
                <w:szCs w:val="18"/>
                <w:lang w:val="es-EC"/>
              </w:rPr>
              <w:t xml:space="preserve">CAPACIDAD PROYECTADA  2028 </w:t>
            </w:r>
            <w:r w:rsidRPr="0051786F">
              <w:rPr>
                <w:rFonts w:ascii="Aptos" w:hAnsi="Aptos"/>
                <w:b/>
                <w:bCs/>
                <w:color w:val="000000"/>
                <w:sz w:val="18"/>
                <w:szCs w:val="18"/>
                <w:lang w:val="es-EC" w:eastAsia="es-EC"/>
              </w:rPr>
              <w:t>(Mbps)</w:t>
            </w:r>
          </w:p>
        </w:tc>
      </w:tr>
      <w:tr w:rsidR="0051786F" w:rsidRPr="0051786F" w14:paraId="3F6D730D" w14:textId="77777777" w:rsidTr="002178F2">
        <w:trPr>
          <w:trHeight w:val="284"/>
        </w:trPr>
        <w:tc>
          <w:tcPr>
            <w:tcW w:w="456" w:type="dxa"/>
            <w:tcBorders>
              <w:top w:val="nil"/>
              <w:left w:val="single" w:sz="4" w:space="0" w:color="auto"/>
              <w:bottom w:val="single" w:sz="4" w:space="0" w:color="auto"/>
              <w:right w:val="single" w:sz="4" w:space="0" w:color="auto"/>
            </w:tcBorders>
            <w:shd w:val="clear" w:color="auto" w:fill="FFFFFF"/>
            <w:noWrap/>
            <w:vAlign w:val="center"/>
            <w:hideMark/>
          </w:tcPr>
          <w:p w14:paraId="5884FBC8" w14:textId="77777777" w:rsidR="0051786F" w:rsidRPr="0051786F" w:rsidRDefault="0051786F" w:rsidP="0015732E">
            <w:pPr>
              <w:pStyle w:val="Textoindependiente"/>
              <w:spacing w:after="0" w:line="240" w:lineRule="auto"/>
              <w:jc w:val="both"/>
              <w:rPr>
                <w:rFonts w:ascii="Aptos" w:hAnsi="Aptos" w:cs="Calibri"/>
                <w:bCs/>
                <w:sz w:val="18"/>
                <w:szCs w:val="18"/>
                <w:lang w:val="es-EC"/>
              </w:rPr>
            </w:pPr>
            <w:bookmarkStart w:id="12" w:name="OLE_LINK8"/>
            <w:r w:rsidRPr="0051786F">
              <w:rPr>
                <w:rFonts w:ascii="Aptos" w:hAnsi="Aptos" w:cs="Calibri"/>
                <w:bCs/>
                <w:sz w:val="18"/>
                <w:szCs w:val="18"/>
                <w:lang w:val="es-EC"/>
              </w:rPr>
              <w:t>1</w:t>
            </w:r>
          </w:p>
        </w:tc>
        <w:tc>
          <w:tcPr>
            <w:tcW w:w="1482" w:type="dxa"/>
            <w:tcBorders>
              <w:top w:val="nil"/>
              <w:left w:val="nil"/>
              <w:bottom w:val="single" w:sz="4" w:space="0" w:color="auto"/>
              <w:right w:val="single" w:sz="4" w:space="0" w:color="auto"/>
            </w:tcBorders>
            <w:shd w:val="clear" w:color="auto" w:fill="FFFFFF"/>
            <w:vAlign w:val="center"/>
            <w:hideMark/>
          </w:tcPr>
          <w:p w14:paraId="00BC0D6A" w14:textId="77777777" w:rsidR="0051786F" w:rsidRPr="0051786F" w:rsidRDefault="0051786F" w:rsidP="00347D3F">
            <w:pPr>
              <w:pStyle w:val="Textoindependiente"/>
              <w:spacing w:after="0" w:line="240" w:lineRule="auto"/>
              <w:rPr>
                <w:rFonts w:ascii="Aptos" w:hAnsi="Aptos" w:cs="Calibri"/>
                <w:bCs/>
                <w:sz w:val="18"/>
                <w:szCs w:val="18"/>
                <w:lang w:val="es-EC"/>
              </w:rPr>
            </w:pPr>
            <w:r w:rsidRPr="0051786F">
              <w:rPr>
                <w:rFonts w:ascii="Aptos" w:hAnsi="Aptos" w:cs="Calibri"/>
                <w:bCs/>
                <w:sz w:val="18"/>
                <w:szCs w:val="18"/>
                <w:lang w:val="es-EC"/>
              </w:rPr>
              <w:t>Internet principal (Quito)</w:t>
            </w:r>
          </w:p>
        </w:tc>
        <w:tc>
          <w:tcPr>
            <w:tcW w:w="1995" w:type="dxa"/>
            <w:tcBorders>
              <w:top w:val="single" w:sz="4" w:space="0" w:color="auto"/>
              <w:left w:val="nil"/>
              <w:bottom w:val="single" w:sz="4" w:space="0" w:color="auto"/>
              <w:right w:val="single" w:sz="4" w:space="0" w:color="auto"/>
            </w:tcBorders>
            <w:shd w:val="clear" w:color="auto" w:fill="FFFFFF"/>
            <w:hideMark/>
          </w:tcPr>
          <w:p w14:paraId="495B423F" w14:textId="77777777" w:rsidR="0051786F" w:rsidRPr="0051786F" w:rsidRDefault="0051786F" w:rsidP="00347D3F">
            <w:pPr>
              <w:pStyle w:val="Textoindependiente"/>
              <w:spacing w:after="0" w:line="240" w:lineRule="auto"/>
              <w:rPr>
                <w:rFonts w:ascii="Aptos" w:hAnsi="Aptos" w:cs="Calibri"/>
                <w:bCs/>
                <w:sz w:val="18"/>
                <w:szCs w:val="18"/>
                <w:lang w:val="es-EC"/>
              </w:rPr>
            </w:pPr>
            <w:r w:rsidRPr="0051786F">
              <w:rPr>
                <w:rFonts w:ascii="Aptos" w:hAnsi="Aptos" w:cs="Calibri"/>
                <w:bCs/>
                <w:sz w:val="18"/>
                <w:szCs w:val="18"/>
                <w:lang w:val="es-EC"/>
              </w:rPr>
              <w:t>Centro de Procesamiento de Datos Principal</w:t>
            </w:r>
          </w:p>
        </w:tc>
        <w:tc>
          <w:tcPr>
            <w:tcW w:w="13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D094134" w14:textId="77777777" w:rsidR="0051786F" w:rsidRPr="0051786F" w:rsidRDefault="0051786F" w:rsidP="0015732E">
            <w:pPr>
              <w:pStyle w:val="Textoindependiente"/>
              <w:spacing w:after="0" w:line="240" w:lineRule="auto"/>
              <w:jc w:val="center"/>
              <w:rPr>
                <w:rFonts w:ascii="Aptos" w:hAnsi="Aptos" w:cs="Calibri"/>
                <w:bCs/>
                <w:sz w:val="18"/>
                <w:szCs w:val="18"/>
                <w:lang w:val="es-EC"/>
              </w:rPr>
            </w:pPr>
            <w:r w:rsidRPr="0051786F">
              <w:rPr>
                <w:rFonts w:ascii="Aptos" w:hAnsi="Aptos" w:cs="Calibri"/>
                <w:bCs/>
                <w:sz w:val="18"/>
                <w:szCs w:val="18"/>
                <w:lang w:val="es-EC"/>
              </w:rPr>
              <w:t>CNT</w:t>
            </w:r>
          </w:p>
        </w:tc>
        <w:tc>
          <w:tcPr>
            <w:tcW w:w="1139" w:type="dxa"/>
            <w:tcBorders>
              <w:top w:val="nil"/>
              <w:left w:val="nil"/>
              <w:bottom w:val="single" w:sz="4" w:space="0" w:color="auto"/>
              <w:right w:val="single" w:sz="4" w:space="0" w:color="auto"/>
            </w:tcBorders>
            <w:shd w:val="clear" w:color="auto" w:fill="FFFFFF"/>
            <w:vAlign w:val="center"/>
            <w:hideMark/>
          </w:tcPr>
          <w:p w14:paraId="771756C8" w14:textId="77777777" w:rsidR="0051786F" w:rsidRPr="0051786F" w:rsidRDefault="0051786F" w:rsidP="0015732E">
            <w:pPr>
              <w:pStyle w:val="Textoindependiente"/>
              <w:spacing w:after="0" w:line="240" w:lineRule="auto"/>
              <w:jc w:val="center"/>
              <w:rPr>
                <w:rFonts w:ascii="Aptos" w:hAnsi="Aptos" w:cs="Calibri"/>
                <w:bCs/>
                <w:sz w:val="18"/>
                <w:szCs w:val="18"/>
                <w:lang w:val="es-EC"/>
              </w:rPr>
            </w:pPr>
            <w:r w:rsidRPr="0051786F">
              <w:rPr>
                <w:rFonts w:ascii="Aptos" w:hAnsi="Aptos" w:cs="Calibri"/>
                <w:bCs/>
                <w:sz w:val="18"/>
                <w:szCs w:val="18"/>
                <w:lang w:val="es-EC"/>
              </w:rPr>
              <w:t>1021</w:t>
            </w:r>
          </w:p>
        </w:tc>
        <w:tc>
          <w:tcPr>
            <w:tcW w:w="1413" w:type="dxa"/>
            <w:tcBorders>
              <w:top w:val="nil"/>
              <w:left w:val="nil"/>
              <w:bottom w:val="single" w:sz="4" w:space="0" w:color="auto"/>
              <w:right w:val="single" w:sz="4" w:space="0" w:color="auto"/>
            </w:tcBorders>
            <w:shd w:val="clear" w:color="auto" w:fill="FFFFFF"/>
            <w:vAlign w:val="center"/>
          </w:tcPr>
          <w:p w14:paraId="55693044" w14:textId="77777777" w:rsidR="0051786F" w:rsidRPr="0051786F" w:rsidRDefault="0051786F" w:rsidP="0015732E">
            <w:pPr>
              <w:pStyle w:val="Textoindependiente"/>
              <w:spacing w:after="0" w:line="240" w:lineRule="auto"/>
              <w:jc w:val="center"/>
              <w:rPr>
                <w:rFonts w:ascii="Aptos" w:hAnsi="Aptos" w:cs="Calibri"/>
                <w:bCs/>
                <w:sz w:val="18"/>
                <w:szCs w:val="18"/>
                <w:lang w:val="es-EC"/>
              </w:rPr>
            </w:pPr>
            <w:r w:rsidRPr="0051786F">
              <w:rPr>
                <w:rFonts w:ascii="Aptos" w:hAnsi="Aptos" w:cs="Calibri"/>
                <w:sz w:val="18"/>
                <w:szCs w:val="18"/>
                <w:lang w:val="es-EC"/>
              </w:rPr>
              <w:t>1207</w:t>
            </w:r>
          </w:p>
        </w:tc>
      </w:tr>
      <w:bookmarkEnd w:id="11"/>
      <w:bookmarkEnd w:id="12"/>
      <w:tr w:rsidR="0051786F" w:rsidRPr="0051786F" w14:paraId="0D22533E" w14:textId="77777777" w:rsidTr="002178F2">
        <w:trPr>
          <w:trHeight w:val="284"/>
        </w:trPr>
        <w:tc>
          <w:tcPr>
            <w:tcW w:w="456" w:type="dxa"/>
            <w:tcBorders>
              <w:top w:val="nil"/>
              <w:left w:val="single" w:sz="4" w:space="0" w:color="auto"/>
              <w:bottom w:val="single" w:sz="4" w:space="0" w:color="auto"/>
              <w:right w:val="single" w:sz="4" w:space="0" w:color="auto"/>
            </w:tcBorders>
            <w:shd w:val="clear" w:color="auto" w:fill="FFFFFF"/>
            <w:noWrap/>
            <w:vAlign w:val="center"/>
            <w:hideMark/>
          </w:tcPr>
          <w:p w14:paraId="64E38519" w14:textId="77777777" w:rsidR="0051786F" w:rsidRPr="0051786F" w:rsidRDefault="0051786F" w:rsidP="0015732E">
            <w:pPr>
              <w:pStyle w:val="Textoindependiente"/>
              <w:spacing w:after="0" w:line="240" w:lineRule="auto"/>
              <w:jc w:val="both"/>
              <w:rPr>
                <w:rFonts w:ascii="Aptos" w:hAnsi="Aptos" w:cs="Calibri"/>
                <w:bCs/>
                <w:sz w:val="18"/>
                <w:szCs w:val="18"/>
                <w:lang w:val="es-EC"/>
              </w:rPr>
            </w:pPr>
            <w:r w:rsidRPr="0051786F">
              <w:rPr>
                <w:rFonts w:ascii="Aptos" w:hAnsi="Aptos" w:cs="Calibri"/>
                <w:bCs/>
                <w:sz w:val="18"/>
                <w:szCs w:val="18"/>
                <w:lang w:val="es-EC"/>
              </w:rPr>
              <w:t>2</w:t>
            </w:r>
          </w:p>
        </w:tc>
        <w:tc>
          <w:tcPr>
            <w:tcW w:w="1482" w:type="dxa"/>
            <w:tcBorders>
              <w:top w:val="nil"/>
              <w:left w:val="nil"/>
              <w:bottom w:val="single" w:sz="4" w:space="0" w:color="auto"/>
              <w:right w:val="single" w:sz="4" w:space="0" w:color="auto"/>
            </w:tcBorders>
            <w:shd w:val="clear" w:color="auto" w:fill="FFFFFF"/>
            <w:vAlign w:val="center"/>
            <w:hideMark/>
          </w:tcPr>
          <w:p w14:paraId="077605F3" w14:textId="77777777" w:rsidR="0051786F" w:rsidRPr="0051786F" w:rsidRDefault="0051786F" w:rsidP="00347D3F">
            <w:pPr>
              <w:pStyle w:val="Textoindependiente"/>
              <w:spacing w:after="0" w:line="240" w:lineRule="auto"/>
              <w:rPr>
                <w:rFonts w:ascii="Aptos" w:hAnsi="Aptos" w:cs="Calibri"/>
                <w:bCs/>
                <w:sz w:val="18"/>
                <w:szCs w:val="18"/>
                <w:lang w:val="es-EC"/>
              </w:rPr>
            </w:pPr>
            <w:r w:rsidRPr="0051786F">
              <w:rPr>
                <w:rFonts w:ascii="Aptos" w:hAnsi="Aptos" w:cs="Calibri"/>
                <w:bCs/>
                <w:sz w:val="18"/>
                <w:szCs w:val="18"/>
                <w:lang w:val="es-EC"/>
              </w:rPr>
              <w:t>Internet de contingencia (Quito)</w:t>
            </w:r>
          </w:p>
        </w:tc>
        <w:tc>
          <w:tcPr>
            <w:tcW w:w="1995" w:type="dxa"/>
            <w:tcBorders>
              <w:top w:val="single" w:sz="4" w:space="0" w:color="auto"/>
              <w:left w:val="nil"/>
              <w:bottom w:val="single" w:sz="4" w:space="0" w:color="auto"/>
              <w:right w:val="single" w:sz="4" w:space="0" w:color="auto"/>
            </w:tcBorders>
            <w:shd w:val="clear" w:color="auto" w:fill="FFFFFF"/>
            <w:hideMark/>
          </w:tcPr>
          <w:p w14:paraId="55CEE40A" w14:textId="77777777" w:rsidR="0051786F" w:rsidRPr="0051786F" w:rsidRDefault="0051786F" w:rsidP="00347D3F">
            <w:pPr>
              <w:pStyle w:val="Textoindependiente"/>
              <w:spacing w:after="0" w:line="240" w:lineRule="auto"/>
              <w:rPr>
                <w:rFonts w:ascii="Aptos" w:hAnsi="Aptos" w:cs="Calibri"/>
                <w:bCs/>
                <w:sz w:val="18"/>
                <w:szCs w:val="18"/>
                <w:lang w:val="es-EC"/>
              </w:rPr>
            </w:pPr>
            <w:r w:rsidRPr="0051786F">
              <w:rPr>
                <w:rFonts w:ascii="Aptos" w:hAnsi="Aptos" w:cs="Calibri"/>
                <w:bCs/>
                <w:sz w:val="18"/>
                <w:szCs w:val="18"/>
                <w:lang w:val="es-EC"/>
              </w:rPr>
              <w:t>Centro de Procesamiento de Datos</w:t>
            </w:r>
          </w:p>
        </w:tc>
        <w:tc>
          <w:tcPr>
            <w:tcW w:w="13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D0F2646" w14:textId="77777777" w:rsidR="0051786F" w:rsidRPr="0051786F" w:rsidRDefault="0051786F" w:rsidP="0015732E">
            <w:pPr>
              <w:pStyle w:val="Textoindependiente"/>
              <w:spacing w:after="0" w:line="240" w:lineRule="auto"/>
              <w:jc w:val="both"/>
              <w:rPr>
                <w:rFonts w:ascii="Aptos" w:hAnsi="Aptos" w:cs="Calibri"/>
                <w:bCs/>
                <w:sz w:val="18"/>
                <w:szCs w:val="18"/>
                <w:lang w:val="es-EC"/>
              </w:rPr>
            </w:pPr>
            <w:r w:rsidRPr="0051786F">
              <w:rPr>
                <w:rFonts w:ascii="Aptos" w:hAnsi="Aptos" w:cs="Calibri"/>
                <w:bCs/>
                <w:sz w:val="18"/>
                <w:szCs w:val="18"/>
                <w:lang w:val="es-EC"/>
              </w:rPr>
              <w:t>TELEFÓNICA</w:t>
            </w:r>
          </w:p>
        </w:tc>
        <w:tc>
          <w:tcPr>
            <w:tcW w:w="1139" w:type="dxa"/>
            <w:tcBorders>
              <w:top w:val="nil"/>
              <w:left w:val="nil"/>
              <w:bottom w:val="single" w:sz="4" w:space="0" w:color="auto"/>
              <w:right w:val="single" w:sz="4" w:space="0" w:color="auto"/>
            </w:tcBorders>
            <w:shd w:val="clear" w:color="auto" w:fill="FFFFFF"/>
            <w:vAlign w:val="center"/>
            <w:hideMark/>
          </w:tcPr>
          <w:p w14:paraId="493C590B" w14:textId="77777777" w:rsidR="0051786F" w:rsidRPr="0051786F" w:rsidRDefault="0051786F" w:rsidP="0015732E">
            <w:pPr>
              <w:pStyle w:val="Textoindependiente"/>
              <w:spacing w:after="0" w:line="240" w:lineRule="auto"/>
              <w:jc w:val="center"/>
              <w:rPr>
                <w:rFonts w:ascii="Aptos" w:hAnsi="Aptos"/>
                <w:sz w:val="18"/>
                <w:szCs w:val="18"/>
                <w:lang w:val="es-EC"/>
              </w:rPr>
            </w:pPr>
            <w:r w:rsidRPr="0051786F">
              <w:rPr>
                <w:rFonts w:ascii="Aptos" w:hAnsi="Aptos" w:cs="Calibri"/>
                <w:bCs/>
                <w:sz w:val="18"/>
                <w:szCs w:val="18"/>
                <w:lang w:val="es-EC"/>
              </w:rPr>
              <w:t>936</w:t>
            </w:r>
          </w:p>
        </w:tc>
        <w:tc>
          <w:tcPr>
            <w:tcW w:w="1413" w:type="dxa"/>
            <w:tcBorders>
              <w:top w:val="nil"/>
              <w:left w:val="nil"/>
              <w:bottom w:val="single" w:sz="4" w:space="0" w:color="auto"/>
              <w:right w:val="single" w:sz="4" w:space="0" w:color="auto"/>
            </w:tcBorders>
            <w:shd w:val="clear" w:color="auto" w:fill="FFFFFF"/>
            <w:vAlign w:val="center"/>
          </w:tcPr>
          <w:p w14:paraId="2B30E087" w14:textId="77777777" w:rsidR="0051786F" w:rsidRPr="0051786F" w:rsidRDefault="0051786F" w:rsidP="0015732E">
            <w:pPr>
              <w:pStyle w:val="Textoindependiente"/>
              <w:spacing w:after="0" w:line="240" w:lineRule="auto"/>
              <w:jc w:val="center"/>
              <w:rPr>
                <w:rFonts w:ascii="Aptos" w:hAnsi="Aptos" w:cs="Calibri"/>
                <w:bCs/>
                <w:sz w:val="18"/>
                <w:szCs w:val="18"/>
                <w:lang w:val="es-EC"/>
              </w:rPr>
            </w:pPr>
            <w:r w:rsidRPr="0051786F">
              <w:rPr>
                <w:rFonts w:ascii="Aptos" w:hAnsi="Aptos" w:cs="Calibri"/>
                <w:sz w:val="18"/>
                <w:szCs w:val="18"/>
                <w:lang w:val="es-EC"/>
              </w:rPr>
              <w:t>1108</w:t>
            </w:r>
          </w:p>
        </w:tc>
      </w:tr>
      <w:tr w:rsidR="0051786F" w:rsidRPr="0051786F" w14:paraId="53A2EC87" w14:textId="77777777" w:rsidTr="002178F2">
        <w:trPr>
          <w:trHeight w:val="284"/>
        </w:trPr>
        <w:tc>
          <w:tcPr>
            <w:tcW w:w="5244" w:type="dxa"/>
            <w:gridSpan w:val="4"/>
            <w:tcBorders>
              <w:top w:val="single" w:sz="4" w:space="0" w:color="auto"/>
              <w:left w:val="single" w:sz="4" w:space="0" w:color="auto"/>
              <w:bottom w:val="single" w:sz="4" w:space="0" w:color="auto"/>
              <w:right w:val="single" w:sz="4" w:space="0" w:color="auto"/>
            </w:tcBorders>
            <w:shd w:val="clear" w:color="auto" w:fill="FFFFFF"/>
            <w:noWrap/>
            <w:vAlign w:val="center"/>
          </w:tcPr>
          <w:p w14:paraId="78E02DD6" w14:textId="77777777" w:rsidR="0051786F" w:rsidRPr="0051786F" w:rsidRDefault="0051786F" w:rsidP="0015732E">
            <w:pPr>
              <w:pStyle w:val="Textoindependiente"/>
              <w:spacing w:after="0" w:line="240" w:lineRule="auto"/>
              <w:jc w:val="center"/>
              <w:rPr>
                <w:rFonts w:ascii="Aptos" w:hAnsi="Aptos" w:cs="Calibri"/>
                <w:b/>
                <w:sz w:val="18"/>
                <w:szCs w:val="18"/>
                <w:lang w:val="es-EC"/>
              </w:rPr>
            </w:pPr>
            <w:r w:rsidRPr="0051786F">
              <w:rPr>
                <w:rFonts w:ascii="Aptos" w:hAnsi="Aptos" w:cs="Calibri"/>
                <w:b/>
                <w:sz w:val="18"/>
                <w:szCs w:val="18"/>
                <w:lang w:val="es-EC"/>
              </w:rPr>
              <w:t>TOTAL</w:t>
            </w:r>
          </w:p>
        </w:tc>
        <w:tc>
          <w:tcPr>
            <w:tcW w:w="1139" w:type="dxa"/>
            <w:tcBorders>
              <w:top w:val="single" w:sz="4" w:space="0" w:color="auto"/>
              <w:left w:val="nil"/>
              <w:bottom w:val="single" w:sz="4" w:space="0" w:color="auto"/>
              <w:right w:val="single" w:sz="4" w:space="0" w:color="auto"/>
            </w:tcBorders>
            <w:shd w:val="clear" w:color="auto" w:fill="FFFFFF"/>
            <w:vAlign w:val="center"/>
          </w:tcPr>
          <w:p w14:paraId="4B4B7369" w14:textId="77777777" w:rsidR="0051786F" w:rsidRPr="0051786F" w:rsidRDefault="0051786F" w:rsidP="0015732E">
            <w:pPr>
              <w:pStyle w:val="Textoindependiente"/>
              <w:spacing w:after="0" w:line="240" w:lineRule="auto"/>
              <w:jc w:val="center"/>
              <w:rPr>
                <w:rFonts w:ascii="Aptos" w:hAnsi="Aptos" w:cs="Calibri"/>
                <w:b/>
                <w:sz w:val="18"/>
                <w:szCs w:val="18"/>
                <w:lang w:val="es-EC"/>
              </w:rPr>
            </w:pPr>
            <w:r w:rsidRPr="0051786F">
              <w:rPr>
                <w:rFonts w:ascii="Aptos" w:hAnsi="Aptos" w:cs="Calibri"/>
                <w:b/>
                <w:sz w:val="18"/>
                <w:szCs w:val="18"/>
                <w:lang w:val="es-EC"/>
              </w:rPr>
              <w:t>1957</w:t>
            </w:r>
          </w:p>
        </w:tc>
        <w:tc>
          <w:tcPr>
            <w:tcW w:w="1413" w:type="dxa"/>
            <w:tcBorders>
              <w:top w:val="single" w:sz="4" w:space="0" w:color="auto"/>
              <w:left w:val="nil"/>
              <w:bottom w:val="single" w:sz="4" w:space="0" w:color="auto"/>
              <w:right w:val="single" w:sz="4" w:space="0" w:color="auto"/>
            </w:tcBorders>
            <w:shd w:val="clear" w:color="auto" w:fill="FFFFFF"/>
            <w:vAlign w:val="center"/>
          </w:tcPr>
          <w:p w14:paraId="289768F9" w14:textId="77777777" w:rsidR="0051786F" w:rsidRPr="0051786F" w:rsidRDefault="0051786F" w:rsidP="0015732E">
            <w:pPr>
              <w:pStyle w:val="Textoindependiente"/>
              <w:spacing w:after="0" w:line="240" w:lineRule="auto"/>
              <w:jc w:val="center"/>
              <w:rPr>
                <w:rFonts w:ascii="Aptos" w:hAnsi="Aptos" w:cs="Calibri"/>
                <w:b/>
                <w:sz w:val="18"/>
                <w:szCs w:val="18"/>
                <w:lang w:val="es-EC"/>
              </w:rPr>
            </w:pPr>
            <w:r w:rsidRPr="0051786F">
              <w:rPr>
                <w:rFonts w:ascii="Aptos" w:hAnsi="Aptos" w:cs="Calibri"/>
                <w:b/>
                <w:sz w:val="18"/>
                <w:szCs w:val="18"/>
                <w:lang w:val="es-EC"/>
              </w:rPr>
              <w:t>2315</w:t>
            </w:r>
          </w:p>
        </w:tc>
      </w:tr>
    </w:tbl>
    <w:p w14:paraId="2C58C93E" w14:textId="77777777" w:rsidR="0051786F" w:rsidRPr="0051786F" w:rsidRDefault="0051786F" w:rsidP="0051786F">
      <w:pPr>
        <w:spacing w:line="240" w:lineRule="auto"/>
        <w:ind w:left="284"/>
        <w:jc w:val="both"/>
        <w:rPr>
          <w:rFonts w:ascii="Aptos" w:hAnsi="Aptos" w:cs="Calibri"/>
          <w:sz w:val="20"/>
          <w:szCs w:val="20"/>
        </w:rPr>
      </w:pPr>
    </w:p>
    <w:p w14:paraId="652D0CF6" w14:textId="77777777" w:rsidR="0051786F" w:rsidRPr="0051786F" w:rsidRDefault="0051786F">
      <w:pPr>
        <w:numPr>
          <w:ilvl w:val="0"/>
          <w:numId w:val="6"/>
        </w:numPr>
        <w:tabs>
          <w:tab w:val="clear" w:pos="720"/>
        </w:tabs>
        <w:suppressAutoHyphens/>
        <w:spacing w:after="200" w:line="240" w:lineRule="auto"/>
        <w:ind w:left="284" w:hanging="284"/>
        <w:jc w:val="both"/>
        <w:rPr>
          <w:rFonts w:ascii="Aptos" w:hAnsi="Aptos" w:cs="Calibri"/>
          <w:sz w:val="20"/>
          <w:szCs w:val="20"/>
        </w:rPr>
      </w:pPr>
      <w:r w:rsidRPr="0051786F">
        <w:rPr>
          <w:rFonts w:ascii="Aptos" w:hAnsi="Aptos" w:cs="Calibri"/>
          <w:b/>
          <w:bCs/>
          <w:sz w:val="20"/>
          <w:szCs w:val="20"/>
        </w:rPr>
        <w:t xml:space="preserve">Conectividad de Enlaces de Datos: </w:t>
      </w:r>
      <w:r w:rsidRPr="0051786F">
        <w:rPr>
          <w:rFonts w:ascii="Aptos" w:hAnsi="Aptos" w:cs="Calibri"/>
          <w:sz w:val="20"/>
          <w:szCs w:val="20"/>
        </w:rPr>
        <w:t xml:space="preserve">Para la interconexión de las agencias a nivel nacional con los Centros de Procesamiento de Datos (Principal y Alterno), se mantienen enlaces dedicados, que soportan el tráfico transaccional y administrativo institucional. El detalle de estos servicios se presenta a continuación: </w:t>
      </w:r>
    </w:p>
    <w:p w14:paraId="0C57377A" w14:textId="77777777" w:rsidR="0051786F" w:rsidRPr="0051786F" w:rsidRDefault="0051786F" w:rsidP="0051786F">
      <w:pPr>
        <w:spacing w:line="240" w:lineRule="auto"/>
        <w:jc w:val="center"/>
        <w:rPr>
          <w:rFonts w:ascii="Aptos" w:hAnsi="Aptos" w:cs="Mangal"/>
          <w:i/>
          <w:iCs/>
          <w:sz w:val="20"/>
          <w:szCs w:val="20"/>
        </w:rPr>
      </w:pPr>
      <w:r w:rsidRPr="0051786F">
        <w:rPr>
          <w:rFonts w:ascii="Aptos" w:hAnsi="Aptos" w:cs="Mangal"/>
          <w:i/>
          <w:iCs/>
          <w:sz w:val="20"/>
          <w:szCs w:val="20"/>
        </w:rPr>
        <w:t>Tabla 3. Enlaces de datos Principal y Alterno</w:t>
      </w:r>
    </w:p>
    <w:tbl>
      <w:tblPr>
        <w:tblW w:w="8049" w:type="dxa"/>
        <w:tblCellMar>
          <w:left w:w="70" w:type="dxa"/>
          <w:right w:w="70" w:type="dxa"/>
        </w:tblCellMar>
        <w:tblLook w:val="04A0" w:firstRow="1" w:lastRow="0" w:firstColumn="1" w:lastColumn="0" w:noHBand="0" w:noVBand="1"/>
      </w:tblPr>
      <w:tblGrid>
        <w:gridCol w:w="562"/>
        <w:gridCol w:w="2065"/>
        <w:gridCol w:w="1622"/>
        <w:gridCol w:w="1274"/>
        <w:gridCol w:w="1252"/>
        <w:gridCol w:w="1274"/>
      </w:tblGrid>
      <w:tr w:rsidR="00347D3F" w:rsidRPr="0051786F" w14:paraId="207027CA" w14:textId="77777777" w:rsidTr="002178F2">
        <w:trPr>
          <w:trHeight w:val="20"/>
        </w:trPr>
        <w:tc>
          <w:tcPr>
            <w:tcW w:w="562" w:type="dxa"/>
            <w:vMerge w:val="restart"/>
            <w:tcBorders>
              <w:top w:val="single" w:sz="4" w:space="0" w:color="auto"/>
              <w:left w:val="single" w:sz="4" w:space="0" w:color="auto"/>
              <w:bottom w:val="single" w:sz="4" w:space="0" w:color="auto"/>
              <w:right w:val="single" w:sz="4" w:space="0" w:color="auto"/>
            </w:tcBorders>
            <w:noWrap/>
            <w:vAlign w:val="center"/>
          </w:tcPr>
          <w:p w14:paraId="08F7EB56" w14:textId="77777777" w:rsidR="00347D3F" w:rsidRPr="00347D3F" w:rsidRDefault="00347D3F" w:rsidP="0015732E">
            <w:pPr>
              <w:spacing w:after="0" w:line="240" w:lineRule="auto"/>
              <w:jc w:val="center"/>
              <w:rPr>
                <w:rFonts w:ascii="Aptos" w:hAnsi="Aptos" w:cs="Calibri"/>
                <w:b/>
                <w:bCs/>
                <w:color w:val="000000"/>
                <w:sz w:val="18"/>
                <w:szCs w:val="18"/>
                <w:lang w:eastAsia="es-EC"/>
              </w:rPr>
            </w:pPr>
            <w:bookmarkStart w:id="13" w:name="OLE_LINK320"/>
            <w:bookmarkStart w:id="14" w:name="OLE_LINK175"/>
            <w:r w:rsidRPr="00347D3F">
              <w:rPr>
                <w:rFonts w:ascii="Aptos" w:hAnsi="Aptos" w:cs="Calibri"/>
                <w:b/>
                <w:bCs/>
                <w:color w:val="000000"/>
                <w:sz w:val="18"/>
                <w:szCs w:val="18"/>
                <w:lang w:eastAsia="es-EC"/>
              </w:rPr>
              <w:t>NO.</w:t>
            </w:r>
          </w:p>
        </w:tc>
        <w:tc>
          <w:tcPr>
            <w:tcW w:w="2065" w:type="dxa"/>
            <w:vMerge w:val="restart"/>
            <w:tcBorders>
              <w:top w:val="single" w:sz="4" w:space="0" w:color="auto"/>
              <w:left w:val="single" w:sz="4" w:space="0" w:color="auto"/>
              <w:bottom w:val="single" w:sz="4" w:space="0" w:color="auto"/>
              <w:right w:val="single" w:sz="4" w:space="0" w:color="auto"/>
            </w:tcBorders>
            <w:noWrap/>
            <w:vAlign w:val="center"/>
          </w:tcPr>
          <w:p w14:paraId="2A0BF592" w14:textId="77777777" w:rsidR="00347D3F" w:rsidRPr="00347D3F" w:rsidRDefault="00347D3F" w:rsidP="0015732E">
            <w:pPr>
              <w:spacing w:after="0" w:line="240" w:lineRule="auto"/>
              <w:jc w:val="center"/>
              <w:rPr>
                <w:rFonts w:ascii="Aptos" w:hAnsi="Aptos" w:cs="Calibri"/>
                <w:b/>
                <w:bCs/>
                <w:color w:val="000000"/>
                <w:sz w:val="18"/>
                <w:szCs w:val="18"/>
                <w:lang w:eastAsia="es-EC"/>
              </w:rPr>
            </w:pPr>
            <w:r w:rsidRPr="00347D3F">
              <w:rPr>
                <w:rFonts w:ascii="Aptos" w:hAnsi="Aptos" w:cs="Calibri"/>
                <w:b/>
                <w:bCs/>
                <w:color w:val="000000"/>
                <w:sz w:val="18"/>
                <w:szCs w:val="18"/>
                <w:lang w:eastAsia="es-EC"/>
              </w:rPr>
              <w:t>AGENCIA</w:t>
            </w:r>
          </w:p>
        </w:tc>
        <w:tc>
          <w:tcPr>
            <w:tcW w:w="2896" w:type="dxa"/>
            <w:gridSpan w:val="2"/>
            <w:tcBorders>
              <w:top w:val="single" w:sz="4" w:space="0" w:color="auto"/>
              <w:left w:val="single" w:sz="4" w:space="0" w:color="auto"/>
              <w:bottom w:val="single" w:sz="4" w:space="0" w:color="auto"/>
              <w:right w:val="single" w:sz="4" w:space="0" w:color="auto"/>
            </w:tcBorders>
            <w:vAlign w:val="center"/>
          </w:tcPr>
          <w:p w14:paraId="27D8A5C7" w14:textId="77777777" w:rsidR="00347D3F" w:rsidRPr="00347D3F" w:rsidRDefault="00347D3F" w:rsidP="0015732E">
            <w:pPr>
              <w:spacing w:after="0" w:line="240" w:lineRule="auto"/>
              <w:jc w:val="center"/>
              <w:rPr>
                <w:rFonts w:ascii="Aptos" w:hAnsi="Aptos" w:cs="Calibri"/>
                <w:b/>
                <w:bCs/>
                <w:color w:val="000000"/>
                <w:sz w:val="18"/>
                <w:szCs w:val="18"/>
                <w:lang w:eastAsia="es-EC"/>
              </w:rPr>
            </w:pPr>
            <w:bookmarkStart w:id="15" w:name="OLE_LINK62"/>
            <w:r w:rsidRPr="00347D3F">
              <w:rPr>
                <w:rFonts w:ascii="Aptos" w:hAnsi="Aptos" w:cs="Calibri"/>
                <w:b/>
                <w:bCs/>
                <w:color w:val="000000"/>
                <w:sz w:val="18"/>
                <w:szCs w:val="18"/>
                <w:lang w:eastAsia="es-EC"/>
              </w:rPr>
              <w:t xml:space="preserve">Enlaces </w:t>
            </w:r>
            <w:bookmarkEnd w:id="15"/>
            <w:r w:rsidRPr="00347D3F">
              <w:rPr>
                <w:rFonts w:ascii="Aptos" w:hAnsi="Aptos" w:cs="Calibri"/>
                <w:b/>
                <w:bCs/>
                <w:color w:val="000000"/>
                <w:sz w:val="18"/>
                <w:szCs w:val="18"/>
                <w:lang w:eastAsia="es-EC"/>
              </w:rPr>
              <w:t>de Datos Principales</w:t>
            </w:r>
          </w:p>
        </w:tc>
        <w:tc>
          <w:tcPr>
            <w:tcW w:w="2526" w:type="dxa"/>
            <w:gridSpan w:val="2"/>
            <w:tcBorders>
              <w:top w:val="single" w:sz="4" w:space="0" w:color="auto"/>
              <w:left w:val="single" w:sz="4" w:space="0" w:color="auto"/>
              <w:bottom w:val="single" w:sz="4" w:space="0" w:color="auto"/>
              <w:right w:val="single" w:sz="4" w:space="0" w:color="auto"/>
            </w:tcBorders>
            <w:vAlign w:val="center"/>
          </w:tcPr>
          <w:p w14:paraId="3D5C7E90" w14:textId="77777777" w:rsidR="00347D3F" w:rsidRPr="00347D3F" w:rsidRDefault="00347D3F" w:rsidP="0015732E">
            <w:pPr>
              <w:spacing w:after="0" w:line="240" w:lineRule="auto"/>
              <w:jc w:val="center"/>
              <w:rPr>
                <w:rFonts w:ascii="Aptos" w:hAnsi="Aptos" w:cs="Calibri"/>
                <w:b/>
                <w:bCs/>
                <w:color w:val="000000"/>
                <w:sz w:val="18"/>
                <w:szCs w:val="18"/>
                <w:lang w:eastAsia="es-EC"/>
              </w:rPr>
            </w:pPr>
            <w:r w:rsidRPr="00347D3F">
              <w:rPr>
                <w:rFonts w:ascii="Aptos" w:hAnsi="Aptos" w:cs="Calibri"/>
                <w:b/>
                <w:bCs/>
                <w:color w:val="000000"/>
                <w:sz w:val="18"/>
                <w:szCs w:val="18"/>
                <w:lang w:eastAsia="es-EC"/>
              </w:rPr>
              <w:t>Enlaces de Datos Alternos</w:t>
            </w:r>
          </w:p>
        </w:tc>
      </w:tr>
      <w:tr w:rsidR="00347D3F" w:rsidRPr="0051786F" w14:paraId="14A2094C" w14:textId="77777777" w:rsidTr="002178F2">
        <w:trPr>
          <w:trHeight w:val="20"/>
        </w:trPr>
        <w:tc>
          <w:tcPr>
            <w:tcW w:w="562" w:type="dxa"/>
            <w:vMerge/>
            <w:tcBorders>
              <w:top w:val="single" w:sz="4" w:space="0" w:color="auto"/>
              <w:left w:val="single" w:sz="4" w:space="0" w:color="auto"/>
              <w:bottom w:val="single" w:sz="4" w:space="0" w:color="auto"/>
              <w:right w:val="single" w:sz="4" w:space="0" w:color="auto"/>
            </w:tcBorders>
            <w:noWrap/>
            <w:vAlign w:val="center"/>
            <w:hideMark/>
          </w:tcPr>
          <w:p w14:paraId="09B3432F" w14:textId="77777777" w:rsidR="00347D3F" w:rsidRPr="00347D3F" w:rsidRDefault="00347D3F" w:rsidP="0015732E">
            <w:pPr>
              <w:spacing w:after="0" w:line="240" w:lineRule="auto"/>
              <w:jc w:val="center"/>
              <w:rPr>
                <w:rFonts w:ascii="Aptos" w:hAnsi="Aptos" w:cs="Calibri"/>
                <w:b/>
                <w:bCs/>
                <w:color w:val="000000"/>
                <w:sz w:val="18"/>
                <w:szCs w:val="18"/>
                <w:lang w:eastAsia="es-EC"/>
              </w:rPr>
            </w:pPr>
          </w:p>
        </w:tc>
        <w:tc>
          <w:tcPr>
            <w:tcW w:w="2065" w:type="dxa"/>
            <w:vMerge/>
            <w:tcBorders>
              <w:top w:val="single" w:sz="4" w:space="0" w:color="auto"/>
              <w:left w:val="single" w:sz="4" w:space="0" w:color="auto"/>
              <w:bottom w:val="single" w:sz="4" w:space="0" w:color="auto"/>
              <w:right w:val="single" w:sz="4" w:space="0" w:color="auto"/>
            </w:tcBorders>
            <w:noWrap/>
            <w:vAlign w:val="center"/>
            <w:hideMark/>
          </w:tcPr>
          <w:p w14:paraId="3D250A89" w14:textId="77777777" w:rsidR="00347D3F" w:rsidRPr="00347D3F" w:rsidRDefault="00347D3F" w:rsidP="0015732E">
            <w:pPr>
              <w:spacing w:after="0" w:line="240" w:lineRule="auto"/>
              <w:jc w:val="center"/>
              <w:rPr>
                <w:rFonts w:ascii="Aptos" w:hAnsi="Aptos" w:cs="Calibri"/>
                <w:b/>
                <w:bCs/>
                <w:color w:val="000000"/>
                <w:sz w:val="18"/>
                <w:szCs w:val="18"/>
                <w:lang w:eastAsia="es-EC"/>
              </w:rPr>
            </w:pPr>
          </w:p>
        </w:tc>
        <w:tc>
          <w:tcPr>
            <w:tcW w:w="1622" w:type="dxa"/>
            <w:tcBorders>
              <w:top w:val="single" w:sz="4" w:space="0" w:color="auto"/>
              <w:left w:val="single" w:sz="4" w:space="0" w:color="auto"/>
              <w:bottom w:val="single" w:sz="4" w:space="0" w:color="auto"/>
              <w:right w:val="single" w:sz="4" w:space="0" w:color="auto"/>
            </w:tcBorders>
            <w:vAlign w:val="center"/>
            <w:hideMark/>
          </w:tcPr>
          <w:p w14:paraId="511206E8" w14:textId="77777777" w:rsidR="00347D3F" w:rsidRPr="00347D3F" w:rsidRDefault="00347D3F" w:rsidP="0015732E">
            <w:pPr>
              <w:spacing w:after="0" w:line="240" w:lineRule="auto"/>
              <w:jc w:val="center"/>
              <w:rPr>
                <w:rFonts w:ascii="Aptos" w:hAnsi="Aptos" w:cs="Calibri"/>
                <w:b/>
                <w:bCs/>
                <w:color w:val="000000"/>
                <w:sz w:val="18"/>
                <w:szCs w:val="18"/>
                <w:lang w:eastAsia="es-EC"/>
              </w:rPr>
            </w:pPr>
            <w:bookmarkStart w:id="16" w:name="RANGE!C2"/>
            <w:r w:rsidRPr="00347D3F">
              <w:rPr>
                <w:rFonts w:ascii="Aptos" w:hAnsi="Aptos" w:cs="Calibri"/>
                <w:b/>
                <w:bCs/>
                <w:color w:val="000000"/>
                <w:sz w:val="18"/>
                <w:szCs w:val="18"/>
                <w:lang w:eastAsia="es-EC"/>
              </w:rPr>
              <w:t>CAPACIDAD 2026 (Mbps)</w:t>
            </w:r>
            <w:bookmarkEnd w:id="16"/>
          </w:p>
        </w:tc>
        <w:tc>
          <w:tcPr>
            <w:tcW w:w="1274" w:type="dxa"/>
            <w:tcBorders>
              <w:top w:val="single" w:sz="4" w:space="0" w:color="auto"/>
              <w:left w:val="single" w:sz="4" w:space="0" w:color="auto"/>
              <w:bottom w:val="single" w:sz="4" w:space="0" w:color="auto"/>
              <w:right w:val="single" w:sz="4" w:space="0" w:color="auto"/>
            </w:tcBorders>
            <w:vAlign w:val="center"/>
            <w:hideMark/>
          </w:tcPr>
          <w:p w14:paraId="3B9FC3A7" w14:textId="77777777" w:rsidR="00347D3F" w:rsidRPr="00347D3F" w:rsidRDefault="00347D3F" w:rsidP="0015732E">
            <w:pPr>
              <w:spacing w:after="0" w:line="240" w:lineRule="auto"/>
              <w:jc w:val="center"/>
              <w:rPr>
                <w:rFonts w:ascii="Aptos" w:hAnsi="Aptos" w:cs="Calibri"/>
                <w:b/>
                <w:bCs/>
                <w:color w:val="000000"/>
                <w:sz w:val="18"/>
                <w:szCs w:val="18"/>
                <w:lang w:eastAsia="es-EC"/>
              </w:rPr>
            </w:pPr>
            <w:r w:rsidRPr="00347D3F">
              <w:rPr>
                <w:rFonts w:ascii="Aptos" w:hAnsi="Aptos" w:cs="Calibri"/>
                <w:b/>
                <w:bCs/>
                <w:color w:val="000000"/>
                <w:sz w:val="18"/>
                <w:szCs w:val="18"/>
                <w:lang w:eastAsia="es-EC"/>
              </w:rPr>
              <w:t>CAPACIDAD PROYECTADA 2028 (Mbps)</w:t>
            </w:r>
          </w:p>
        </w:tc>
        <w:tc>
          <w:tcPr>
            <w:tcW w:w="1252" w:type="dxa"/>
            <w:tcBorders>
              <w:top w:val="single" w:sz="4" w:space="0" w:color="auto"/>
              <w:left w:val="single" w:sz="4" w:space="0" w:color="auto"/>
              <w:bottom w:val="single" w:sz="4" w:space="0" w:color="auto"/>
              <w:right w:val="single" w:sz="4" w:space="0" w:color="auto"/>
            </w:tcBorders>
            <w:vAlign w:val="center"/>
            <w:hideMark/>
          </w:tcPr>
          <w:p w14:paraId="7B21C18B" w14:textId="77777777" w:rsidR="00347D3F" w:rsidRPr="00347D3F" w:rsidRDefault="00347D3F" w:rsidP="0015732E">
            <w:pPr>
              <w:spacing w:after="0" w:line="240" w:lineRule="auto"/>
              <w:jc w:val="center"/>
              <w:rPr>
                <w:rFonts w:ascii="Aptos" w:hAnsi="Aptos" w:cs="Calibri"/>
                <w:b/>
                <w:bCs/>
                <w:color w:val="000000"/>
                <w:sz w:val="18"/>
                <w:szCs w:val="18"/>
                <w:lang w:eastAsia="es-EC"/>
              </w:rPr>
            </w:pPr>
            <w:r w:rsidRPr="00347D3F">
              <w:rPr>
                <w:rFonts w:ascii="Aptos" w:hAnsi="Aptos" w:cs="Calibri"/>
                <w:b/>
                <w:bCs/>
                <w:color w:val="000000"/>
                <w:sz w:val="18"/>
                <w:szCs w:val="18"/>
                <w:lang w:eastAsia="es-EC"/>
              </w:rPr>
              <w:t>CAPACIDAD 2026 (Mbps)</w:t>
            </w:r>
          </w:p>
        </w:tc>
        <w:tc>
          <w:tcPr>
            <w:tcW w:w="1274" w:type="dxa"/>
            <w:tcBorders>
              <w:top w:val="single" w:sz="4" w:space="0" w:color="auto"/>
              <w:left w:val="single" w:sz="4" w:space="0" w:color="auto"/>
              <w:bottom w:val="single" w:sz="4" w:space="0" w:color="auto"/>
              <w:right w:val="single" w:sz="4" w:space="0" w:color="auto"/>
            </w:tcBorders>
            <w:vAlign w:val="center"/>
            <w:hideMark/>
          </w:tcPr>
          <w:p w14:paraId="590AF691" w14:textId="77777777" w:rsidR="00347D3F" w:rsidRPr="00347D3F" w:rsidRDefault="00347D3F" w:rsidP="0015732E">
            <w:pPr>
              <w:spacing w:after="0" w:line="240" w:lineRule="auto"/>
              <w:jc w:val="center"/>
              <w:rPr>
                <w:rFonts w:ascii="Aptos" w:hAnsi="Aptos" w:cs="Calibri"/>
                <w:b/>
                <w:bCs/>
                <w:color w:val="000000"/>
                <w:sz w:val="18"/>
                <w:szCs w:val="18"/>
                <w:lang w:eastAsia="es-EC"/>
              </w:rPr>
            </w:pPr>
            <w:r w:rsidRPr="00347D3F">
              <w:rPr>
                <w:rFonts w:ascii="Aptos" w:hAnsi="Aptos" w:cs="Calibri"/>
                <w:b/>
                <w:bCs/>
                <w:color w:val="000000"/>
                <w:sz w:val="18"/>
                <w:szCs w:val="18"/>
                <w:lang w:eastAsia="es-EC"/>
              </w:rPr>
              <w:t>CAPACIDAD PROYECTADA 2028 (Mbps)</w:t>
            </w:r>
          </w:p>
        </w:tc>
      </w:tr>
      <w:tr w:rsidR="00347D3F" w:rsidRPr="0051786F" w14:paraId="0DB2E69A"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274B5C50" w14:textId="77777777" w:rsidR="00347D3F" w:rsidRPr="00347D3F" w:rsidRDefault="00347D3F" w:rsidP="0015732E">
            <w:pPr>
              <w:spacing w:after="0" w:line="240" w:lineRule="auto"/>
              <w:jc w:val="center"/>
              <w:rPr>
                <w:rFonts w:ascii="Aptos" w:hAnsi="Aptos" w:cs="Calibri"/>
                <w:color w:val="000000"/>
                <w:sz w:val="18"/>
                <w:szCs w:val="18"/>
                <w:lang w:eastAsia="es-EC"/>
              </w:rPr>
            </w:pPr>
            <w:bookmarkStart w:id="17" w:name="OLE_LINK328"/>
            <w:r w:rsidRPr="00347D3F">
              <w:rPr>
                <w:rFonts w:ascii="Aptos" w:hAnsi="Aptos" w:cs="Calibri"/>
                <w:color w:val="000000"/>
                <w:sz w:val="18"/>
                <w:szCs w:val="18"/>
              </w:rPr>
              <w:t>1</w:t>
            </w:r>
          </w:p>
        </w:tc>
        <w:tc>
          <w:tcPr>
            <w:tcW w:w="2065" w:type="dxa"/>
            <w:tcBorders>
              <w:top w:val="single" w:sz="4" w:space="0" w:color="auto"/>
              <w:left w:val="single" w:sz="4" w:space="0" w:color="auto"/>
              <w:bottom w:val="single" w:sz="4" w:space="0" w:color="auto"/>
              <w:right w:val="single" w:sz="4" w:space="0" w:color="auto"/>
            </w:tcBorders>
            <w:vAlign w:val="center"/>
            <w:hideMark/>
          </w:tcPr>
          <w:p w14:paraId="11212947"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Sangolquí</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403955D2"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8</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729E28A3"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8</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3889DCC4"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1BE7263E"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w:t>
            </w:r>
          </w:p>
        </w:tc>
      </w:tr>
      <w:bookmarkEnd w:id="13"/>
      <w:tr w:rsidR="00347D3F" w:rsidRPr="0051786F" w14:paraId="3F094110"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23455FC3"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w:t>
            </w:r>
          </w:p>
        </w:tc>
        <w:tc>
          <w:tcPr>
            <w:tcW w:w="2065" w:type="dxa"/>
            <w:tcBorders>
              <w:top w:val="single" w:sz="4" w:space="0" w:color="auto"/>
              <w:left w:val="single" w:sz="4" w:space="0" w:color="auto"/>
              <w:bottom w:val="single" w:sz="4" w:space="0" w:color="auto"/>
              <w:right w:val="single" w:sz="4" w:space="0" w:color="auto"/>
            </w:tcBorders>
            <w:vAlign w:val="center"/>
            <w:hideMark/>
          </w:tcPr>
          <w:p w14:paraId="3777900F"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Ambato</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00DE6F96"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23</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706B82B0"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30</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678198CA"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15</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71CF76B0"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20</w:t>
            </w:r>
          </w:p>
        </w:tc>
      </w:tr>
      <w:tr w:rsidR="00347D3F" w:rsidRPr="0051786F" w14:paraId="1B6C3AD2"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6111D7DB"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3</w:t>
            </w:r>
          </w:p>
        </w:tc>
        <w:tc>
          <w:tcPr>
            <w:tcW w:w="2065" w:type="dxa"/>
            <w:tcBorders>
              <w:top w:val="single" w:sz="4" w:space="0" w:color="auto"/>
              <w:left w:val="single" w:sz="4" w:space="0" w:color="auto"/>
              <w:bottom w:val="single" w:sz="4" w:space="0" w:color="auto"/>
              <w:right w:val="single" w:sz="4" w:space="0" w:color="auto"/>
            </w:tcBorders>
            <w:vAlign w:val="center"/>
            <w:hideMark/>
          </w:tcPr>
          <w:p w14:paraId="0492CC9F"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Cuenca</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0EC09DFF"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49</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0E79F5E3"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61</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77DACC6B"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32</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1FE1259A"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40</w:t>
            </w:r>
          </w:p>
        </w:tc>
      </w:tr>
      <w:tr w:rsidR="00347D3F" w:rsidRPr="0051786F" w14:paraId="632FBFCD"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221954C5"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w:t>
            </w:r>
          </w:p>
        </w:tc>
        <w:tc>
          <w:tcPr>
            <w:tcW w:w="2065" w:type="dxa"/>
            <w:tcBorders>
              <w:top w:val="single" w:sz="4" w:space="0" w:color="auto"/>
              <w:left w:val="single" w:sz="4" w:space="0" w:color="auto"/>
              <w:bottom w:val="single" w:sz="4" w:space="0" w:color="auto"/>
              <w:right w:val="single" w:sz="4" w:space="0" w:color="auto"/>
            </w:tcBorders>
            <w:vAlign w:val="center"/>
            <w:hideMark/>
          </w:tcPr>
          <w:p w14:paraId="40D5D22C"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Azogues</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65ECBC32"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10</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45FCBEAD"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13</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0C2BDE00"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7</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09F04FBD"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8</w:t>
            </w:r>
          </w:p>
        </w:tc>
      </w:tr>
      <w:tr w:rsidR="00347D3F" w:rsidRPr="0051786F" w14:paraId="7BEF486E"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39DE19E1"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w:t>
            </w:r>
          </w:p>
        </w:tc>
        <w:tc>
          <w:tcPr>
            <w:tcW w:w="2065" w:type="dxa"/>
            <w:tcBorders>
              <w:top w:val="single" w:sz="4" w:space="0" w:color="auto"/>
              <w:left w:val="single" w:sz="4" w:space="0" w:color="auto"/>
              <w:bottom w:val="single" w:sz="4" w:space="0" w:color="auto"/>
              <w:right w:val="single" w:sz="4" w:space="0" w:color="auto"/>
            </w:tcBorders>
            <w:vAlign w:val="center"/>
            <w:hideMark/>
          </w:tcPr>
          <w:p w14:paraId="189390A0"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Babahoyo</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70201354"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14</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1992691E"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18</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20D75115"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9</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7F4E5A68"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12</w:t>
            </w:r>
          </w:p>
        </w:tc>
      </w:tr>
      <w:tr w:rsidR="00347D3F" w:rsidRPr="0051786F" w14:paraId="3BA0E9C1"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25BA9F85"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6</w:t>
            </w:r>
          </w:p>
        </w:tc>
        <w:tc>
          <w:tcPr>
            <w:tcW w:w="2065" w:type="dxa"/>
            <w:tcBorders>
              <w:top w:val="single" w:sz="4" w:space="0" w:color="auto"/>
              <w:left w:val="single" w:sz="4" w:space="0" w:color="auto"/>
              <w:bottom w:val="single" w:sz="4" w:space="0" w:color="auto"/>
              <w:right w:val="single" w:sz="4" w:space="0" w:color="auto"/>
            </w:tcBorders>
            <w:vAlign w:val="center"/>
            <w:hideMark/>
          </w:tcPr>
          <w:p w14:paraId="03867907"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Guaranda</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58DDAE80"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8</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4B7C3DBD"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10</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7859624F"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181D6B0F"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7</w:t>
            </w:r>
          </w:p>
        </w:tc>
      </w:tr>
      <w:tr w:rsidR="00347D3F" w:rsidRPr="0051786F" w14:paraId="07E25679"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273459A5"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7</w:t>
            </w:r>
          </w:p>
        </w:tc>
        <w:tc>
          <w:tcPr>
            <w:tcW w:w="2065" w:type="dxa"/>
            <w:tcBorders>
              <w:top w:val="single" w:sz="4" w:space="0" w:color="auto"/>
              <w:left w:val="single" w:sz="4" w:space="0" w:color="auto"/>
              <w:bottom w:val="single" w:sz="4" w:space="0" w:color="auto"/>
              <w:right w:val="single" w:sz="4" w:space="0" w:color="auto"/>
            </w:tcBorders>
            <w:vAlign w:val="center"/>
            <w:hideMark/>
          </w:tcPr>
          <w:p w14:paraId="1E5FE230"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Machala</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5F751DB5"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27</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2B019387"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32</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768575A9"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18</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78FFC981"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21</w:t>
            </w:r>
          </w:p>
        </w:tc>
      </w:tr>
      <w:tr w:rsidR="00347D3F" w:rsidRPr="0051786F" w14:paraId="063D73DA"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111C1622"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8</w:t>
            </w:r>
          </w:p>
        </w:tc>
        <w:tc>
          <w:tcPr>
            <w:tcW w:w="2065" w:type="dxa"/>
            <w:tcBorders>
              <w:top w:val="single" w:sz="4" w:space="0" w:color="auto"/>
              <w:left w:val="single" w:sz="4" w:space="0" w:color="auto"/>
              <w:bottom w:val="single" w:sz="4" w:space="0" w:color="auto"/>
              <w:right w:val="single" w:sz="4" w:space="0" w:color="auto"/>
            </w:tcBorders>
            <w:vAlign w:val="center"/>
            <w:hideMark/>
          </w:tcPr>
          <w:p w14:paraId="7D89D656"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Portoviejo</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2BF0A617"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34</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4A209C24"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45</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6012FE79"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22</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53B9494A"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29</w:t>
            </w:r>
          </w:p>
        </w:tc>
      </w:tr>
      <w:tr w:rsidR="00347D3F" w:rsidRPr="0051786F" w14:paraId="7D470980"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7E922F1C"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9</w:t>
            </w:r>
          </w:p>
        </w:tc>
        <w:tc>
          <w:tcPr>
            <w:tcW w:w="2065" w:type="dxa"/>
            <w:tcBorders>
              <w:top w:val="single" w:sz="4" w:space="0" w:color="auto"/>
              <w:left w:val="single" w:sz="4" w:space="0" w:color="auto"/>
              <w:bottom w:val="single" w:sz="4" w:space="0" w:color="auto"/>
              <w:right w:val="single" w:sz="4" w:space="0" w:color="auto"/>
            </w:tcBorders>
            <w:vAlign w:val="center"/>
            <w:hideMark/>
          </w:tcPr>
          <w:p w14:paraId="492638DC"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UIO Salinas</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5A603B25"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100</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38C9D182"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100</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3177449D"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65</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47901373"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65</w:t>
            </w:r>
          </w:p>
        </w:tc>
      </w:tr>
      <w:tr w:rsidR="00347D3F" w:rsidRPr="0051786F" w14:paraId="250C5D08"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294474D4"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10</w:t>
            </w:r>
          </w:p>
        </w:tc>
        <w:tc>
          <w:tcPr>
            <w:tcW w:w="2065" w:type="dxa"/>
            <w:tcBorders>
              <w:top w:val="single" w:sz="4" w:space="0" w:color="auto"/>
              <w:left w:val="single" w:sz="4" w:space="0" w:color="auto"/>
              <w:bottom w:val="single" w:sz="4" w:space="0" w:color="auto"/>
              <w:right w:val="single" w:sz="4" w:space="0" w:color="auto"/>
            </w:tcBorders>
            <w:vAlign w:val="center"/>
            <w:hideMark/>
          </w:tcPr>
          <w:p w14:paraId="4242B046"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UIO Tufiño</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13713D4E"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17</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7A49A4EF"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19</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76496F97"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11</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7A4ADCFA"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12</w:t>
            </w:r>
          </w:p>
        </w:tc>
      </w:tr>
      <w:tr w:rsidR="00347D3F" w:rsidRPr="0051786F" w14:paraId="35B1DD5B"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6659B945"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11</w:t>
            </w:r>
          </w:p>
        </w:tc>
        <w:tc>
          <w:tcPr>
            <w:tcW w:w="2065" w:type="dxa"/>
            <w:tcBorders>
              <w:top w:val="single" w:sz="4" w:space="0" w:color="auto"/>
              <w:left w:val="single" w:sz="4" w:space="0" w:color="auto"/>
              <w:bottom w:val="single" w:sz="4" w:space="0" w:color="auto"/>
              <w:right w:val="single" w:sz="4" w:space="0" w:color="auto"/>
            </w:tcBorders>
            <w:vAlign w:val="center"/>
            <w:hideMark/>
          </w:tcPr>
          <w:p w14:paraId="1B258334"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Ibarra</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09273464"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18</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40119348"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25</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7D4BF869"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12</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6685CA61"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16</w:t>
            </w:r>
          </w:p>
        </w:tc>
      </w:tr>
      <w:tr w:rsidR="00347D3F" w:rsidRPr="0051786F" w14:paraId="5B331EDF"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0385B80A"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lastRenderedPageBreak/>
              <w:t>12</w:t>
            </w:r>
          </w:p>
        </w:tc>
        <w:tc>
          <w:tcPr>
            <w:tcW w:w="2065" w:type="dxa"/>
            <w:tcBorders>
              <w:top w:val="single" w:sz="4" w:space="0" w:color="auto"/>
              <w:left w:val="single" w:sz="4" w:space="0" w:color="auto"/>
              <w:bottom w:val="single" w:sz="4" w:space="0" w:color="auto"/>
              <w:right w:val="single" w:sz="4" w:space="0" w:color="auto"/>
            </w:tcBorders>
            <w:vAlign w:val="center"/>
            <w:hideMark/>
          </w:tcPr>
          <w:p w14:paraId="3BF21227"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Ambato SUR</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50AF36B0"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17</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6CD1D394"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24</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48AEC635"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11</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73F6B964"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16</w:t>
            </w:r>
          </w:p>
        </w:tc>
      </w:tr>
      <w:tr w:rsidR="00347D3F" w:rsidRPr="0051786F" w14:paraId="215963E4"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5334406E"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13</w:t>
            </w:r>
          </w:p>
        </w:tc>
        <w:tc>
          <w:tcPr>
            <w:tcW w:w="2065" w:type="dxa"/>
            <w:tcBorders>
              <w:top w:val="single" w:sz="4" w:space="0" w:color="auto"/>
              <w:left w:val="single" w:sz="4" w:space="0" w:color="auto"/>
              <w:bottom w:val="single" w:sz="4" w:space="0" w:color="auto"/>
              <w:right w:val="single" w:sz="4" w:space="0" w:color="auto"/>
            </w:tcBorders>
            <w:vAlign w:val="center"/>
            <w:hideMark/>
          </w:tcPr>
          <w:p w14:paraId="169899A0"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Esmeraldas</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774A448C"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14</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77349C40"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17</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385B4AF2"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 </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2156FDF5"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 </w:t>
            </w:r>
          </w:p>
        </w:tc>
      </w:tr>
      <w:tr w:rsidR="00347D3F" w:rsidRPr="0051786F" w14:paraId="513C39DB"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7D59EB08"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14</w:t>
            </w:r>
          </w:p>
        </w:tc>
        <w:tc>
          <w:tcPr>
            <w:tcW w:w="2065" w:type="dxa"/>
            <w:tcBorders>
              <w:top w:val="single" w:sz="4" w:space="0" w:color="auto"/>
              <w:left w:val="single" w:sz="4" w:space="0" w:color="auto"/>
              <w:bottom w:val="single" w:sz="4" w:space="0" w:color="auto"/>
              <w:right w:val="single" w:sz="4" w:space="0" w:color="auto"/>
            </w:tcBorders>
            <w:vAlign w:val="center"/>
            <w:hideMark/>
          </w:tcPr>
          <w:p w14:paraId="7D9A7D80"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Latacunga</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2ACD9169"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14</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2B503101"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18</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3E74AE42"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9</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1D4DEAFA"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12</w:t>
            </w:r>
          </w:p>
        </w:tc>
      </w:tr>
      <w:tr w:rsidR="00347D3F" w:rsidRPr="0051786F" w14:paraId="79A086B8"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0E8479E0"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15</w:t>
            </w:r>
          </w:p>
        </w:tc>
        <w:tc>
          <w:tcPr>
            <w:tcW w:w="2065" w:type="dxa"/>
            <w:tcBorders>
              <w:top w:val="single" w:sz="4" w:space="0" w:color="auto"/>
              <w:left w:val="single" w:sz="4" w:space="0" w:color="auto"/>
              <w:bottom w:val="single" w:sz="4" w:space="0" w:color="auto"/>
              <w:right w:val="single" w:sz="4" w:space="0" w:color="auto"/>
            </w:tcBorders>
            <w:vAlign w:val="center"/>
            <w:hideMark/>
          </w:tcPr>
          <w:p w14:paraId="0B444EC2"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Nueva Loja</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568E2DC9"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10</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277F5289"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12</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5A8E156E"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7</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17D8F7A0"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8</w:t>
            </w:r>
          </w:p>
        </w:tc>
      </w:tr>
      <w:tr w:rsidR="00347D3F" w:rsidRPr="0051786F" w14:paraId="30967388"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1E5D39A1"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16</w:t>
            </w:r>
          </w:p>
        </w:tc>
        <w:tc>
          <w:tcPr>
            <w:tcW w:w="2065" w:type="dxa"/>
            <w:tcBorders>
              <w:top w:val="single" w:sz="4" w:space="0" w:color="auto"/>
              <w:left w:val="single" w:sz="4" w:space="0" w:color="auto"/>
              <w:bottom w:val="single" w:sz="4" w:space="0" w:color="auto"/>
              <w:right w:val="single" w:sz="4" w:space="0" w:color="auto"/>
            </w:tcBorders>
            <w:vAlign w:val="center"/>
            <w:hideMark/>
          </w:tcPr>
          <w:p w14:paraId="7978A7D5"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Orellana</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24CB881F"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9</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2F31DCE9"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11</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26F4B3B5"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6</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149EF129"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7</w:t>
            </w:r>
          </w:p>
        </w:tc>
      </w:tr>
      <w:tr w:rsidR="00347D3F" w:rsidRPr="0051786F" w14:paraId="13EDC9DF"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16DB06BE"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17</w:t>
            </w:r>
          </w:p>
        </w:tc>
        <w:tc>
          <w:tcPr>
            <w:tcW w:w="2065" w:type="dxa"/>
            <w:tcBorders>
              <w:top w:val="single" w:sz="4" w:space="0" w:color="auto"/>
              <w:left w:val="single" w:sz="4" w:space="0" w:color="auto"/>
              <w:bottom w:val="single" w:sz="4" w:space="0" w:color="auto"/>
              <w:right w:val="single" w:sz="4" w:space="0" w:color="auto"/>
            </w:tcBorders>
            <w:vAlign w:val="center"/>
            <w:hideMark/>
          </w:tcPr>
          <w:p w14:paraId="6B9E74CC"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Puyo</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38F3A4C7"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12</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76054B12"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16</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441DD724"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8</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47D3659B"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10</w:t>
            </w:r>
          </w:p>
        </w:tc>
      </w:tr>
      <w:tr w:rsidR="00347D3F" w:rsidRPr="0051786F" w14:paraId="0175B1A0"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24662C55"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18</w:t>
            </w:r>
          </w:p>
        </w:tc>
        <w:tc>
          <w:tcPr>
            <w:tcW w:w="2065" w:type="dxa"/>
            <w:tcBorders>
              <w:top w:val="single" w:sz="4" w:space="0" w:color="auto"/>
              <w:left w:val="single" w:sz="4" w:space="0" w:color="auto"/>
              <w:bottom w:val="single" w:sz="4" w:space="0" w:color="auto"/>
              <w:right w:val="single" w:sz="4" w:space="0" w:color="auto"/>
            </w:tcBorders>
            <w:vAlign w:val="center"/>
            <w:hideMark/>
          </w:tcPr>
          <w:p w14:paraId="7EBF74D1"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Riobamba</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11F1821F"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19</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79198D0A"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24</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6444B829"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12</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3B59DCBA"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16</w:t>
            </w:r>
          </w:p>
        </w:tc>
      </w:tr>
      <w:tr w:rsidR="00347D3F" w:rsidRPr="0051786F" w14:paraId="108E63AB"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1B2C09BD"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19</w:t>
            </w:r>
          </w:p>
        </w:tc>
        <w:tc>
          <w:tcPr>
            <w:tcW w:w="2065" w:type="dxa"/>
            <w:tcBorders>
              <w:top w:val="single" w:sz="4" w:space="0" w:color="auto"/>
              <w:left w:val="single" w:sz="4" w:space="0" w:color="auto"/>
              <w:bottom w:val="single" w:sz="4" w:space="0" w:color="auto"/>
              <w:right w:val="single" w:sz="4" w:space="0" w:color="auto"/>
            </w:tcBorders>
            <w:vAlign w:val="center"/>
            <w:hideMark/>
          </w:tcPr>
          <w:p w14:paraId="037E5D80"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Tena</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21D59B35"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10</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1AAFF5B8"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13</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6B724B2D"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7</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1ABAEFCE"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8</w:t>
            </w:r>
          </w:p>
        </w:tc>
      </w:tr>
      <w:tr w:rsidR="00347D3F" w:rsidRPr="0051786F" w14:paraId="2B8950A9"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41924294"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20</w:t>
            </w:r>
          </w:p>
        </w:tc>
        <w:tc>
          <w:tcPr>
            <w:tcW w:w="2065" w:type="dxa"/>
            <w:tcBorders>
              <w:top w:val="single" w:sz="4" w:space="0" w:color="auto"/>
              <w:left w:val="single" w:sz="4" w:space="0" w:color="auto"/>
              <w:bottom w:val="single" w:sz="4" w:space="0" w:color="auto"/>
              <w:right w:val="single" w:sz="4" w:space="0" w:color="auto"/>
            </w:tcBorders>
            <w:vAlign w:val="center"/>
            <w:hideMark/>
          </w:tcPr>
          <w:p w14:paraId="23110F18"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Tulcán</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607CD1B3"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10</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2F85B2E5"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12</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372CC020"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7</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4AD369A9"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8</w:t>
            </w:r>
          </w:p>
        </w:tc>
      </w:tr>
      <w:tr w:rsidR="00347D3F" w:rsidRPr="0051786F" w14:paraId="5E4B40F1"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4DE83C2F"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21</w:t>
            </w:r>
          </w:p>
        </w:tc>
        <w:tc>
          <w:tcPr>
            <w:tcW w:w="2065" w:type="dxa"/>
            <w:tcBorders>
              <w:top w:val="single" w:sz="4" w:space="0" w:color="auto"/>
              <w:left w:val="single" w:sz="4" w:space="0" w:color="auto"/>
              <w:bottom w:val="single" w:sz="4" w:space="0" w:color="auto"/>
              <w:right w:val="single" w:sz="4" w:space="0" w:color="auto"/>
            </w:tcBorders>
            <w:vAlign w:val="center"/>
            <w:hideMark/>
          </w:tcPr>
          <w:p w14:paraId="6159BA47"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Bahía</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4A4C2283"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65D4EAEE"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7</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3445A984"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3</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6F850CDC"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w:t>
            </w:r>
          </w:p>
        </w:tc>
      </w:tr>
      <w:tr w:rsidR="00347D3F" w:rsidRPr="0051786F" w14:paraId="707BC7DE"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0807427C"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22</w:t>
            </w:r>
          </w:p>
        </w:tc>
        <w:tc>
          <w:tcPr>
            <w:tcW w:w="2065" w:type="dxa"/>
            <w:tcBorders>
              <w:top w:val="single" w:sz="4" w:space="0" w:color="auto"/>
              <w:left w:val="single" w:sz="4" w:space="0" w:color="auto"/>
              <w:bottom w:val="single" w:sz="4" w:space="0" w:color="auto"/>
              <w:right w:val="single" w:sz="4" w:space="0" w:color="auto"/>
            </w:tcBorders>
            <w:vAlign w:val="center"/>
            <w:hideMark/>
          </w:tcPr>
          <w:p w14:paraId="198E35DD"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 xml:space="preserve">Chone </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7FB51634"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7</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6121CE90"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9</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68FE45F3"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7DCE5ABC"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6</w:t>
            </w:r>
          </w:p>
        </w:tc>
      </w:tr>
      <w:tr w:rsidR="00347D3F" w:rsidRPr="0051786F" w14:paraId="44C5B1EE"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57AF8D4D"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23</w:t>
            </w:r>
          </w:p>
        </w:tc>
        <w:tc>
          <w:tcPr>
            <w:tcW w:w="2065" w:type="dxa"/>
            <w:tcBorders>
              <w:top w:val="single" w:sz="4" w:space="0" w:color="auto"/>
              <w:left w:val="single" w:sz="4" w:space="0" w:color="auto"/>
              <w:bottom w:val="single" w:sz="4" w:space="0" w:color="auto"/>
              <w:right w:val="single" w:sz="4" w:space="0" w:color="auto"/>
            </w:tcBorders>
            <w:vAlign w:val="center"/>
            <w:hideMark/>
          </w:tcPr>
          <w:p w14:paraId="04CCB458"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El Carmen</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3C2F40A0"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7BCF1DDA"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7</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53B92B55"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3</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01C02E87"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w:t>
            </w:r>
          </w:p>
        </w:tc>
      </w:tr>
      <w:tr w:rsidR="00347D3F" w:rsidRPr="0051786F" w14:paraId="60A79411"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6F47DCD7"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24</w:t>
            </w:r>
          </w:p>
        </w:tc>
        <w:tc>
          <w:tcPr>
            <w:tcW w:w="2065" w:type="dxa"/>
            <w:tcBorders>
              <w:top w:val="single" w:sz="4" w:space="0" w:color="auto"/>
              <w:left w:val="single" w:sz="4" w:space="0" w:color="auto"/>
              <w:bottom w:val="single" w:sz="4" w:space="0" w:color="auto"/>
              <w:right w:val="single" w:sz="4" w:space="0" w:color="auto"/>
            </w:tcBorders>
            <w:vAlign w:val="center"/>
            <w:hideMark/>
          </w:tcPr>
          <w:p w14:paraId="32F00BBC"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Jipijapa</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3DFEE6DE"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76EB95A2"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7</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46D85087"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3</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73961B70"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w:t>
            </w:r>
          </w:p>
        </w:tc>
      </w:tr>
      <w:tr w:rsidR="00347D3F" w:rsidRPr="0051786F" w14:paraId="01726BE8"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17E83E19"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25</w:t>
            </w:r>
          </w:p>
        </w:tc>
        <w:tc>
          <w:tcPr>
            <w:tcW w:w="2065" w:type="dxa"/>
            <w:tcBorders>
              <w:top w:val="single" w:sz="4" w:space="0" w:color="auto"/>
              <w:left w:val="single" w:sz="4" w:space="0" w:color="auto"/>
              <w:bottom w:val="single" w:sz="4" w:space="0" w:color="auto"/>
              <w:right w:val="single" w:sz="4" w:space="0" w:color="auto"/>
            </w:tcBorders>
            <w:vAlign w:val="center"/>
            <w:hideMark/>
          </w:tcPr>
          <w:p w14:paraId="43A30A77"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La Mana</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60D558B6"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6</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73B92404"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8</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20A7AEDB"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5BEBD5B5"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w:t>
            </w:r>
          </w:p>
        </w:tc>
      </w:tr>
      <w:tr w:rsidR="00347D3F" w:rsidRPr="0051786F" w14:paraId="4E159272"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1DA24D05"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26</w:t>
            </w:r>
          </w:p>
        </w:tc>
        <w:tc>
          <w:tcPr>
            <w:tcW w:w="2065" w:type="dxa"/>
            <w:tcBorders>
              <w:top w:val="single" w:sz="4" w:space="0" w:color="auto"/>
              <w:left w:val="single" w:sz="4" w:space="0" w:color="auto"/>
              <w:bottom w:val="single" w:sz="4" w:space="0" w:color="auto"/>
              <w:right w:val="single" w:sz="4" w:space="0" w:color="auto"/>
            </w:tcBorders>
            <w:vAlign w:val="center"/>
            <w:hideMark/>
          </w:tcPr>
          <w:p w14:paraId="767172F5"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Manta</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79542AE8"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12</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2CFEFF4B"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14</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4D94A135"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8</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59F95A99"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9</w:t>
            </w:r>
          </w:p>
        </w:tc>
      </w:tr>
      <w:tr w:rsidR="00347D3F" w:rsidRPr="0051786F" w14:paraId="529F1395"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2CA00AB6"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27</w:t>
            </w:r>
          </w:p>
        </w:tc>
        <w:tc>
          <w:tcPr>
            <w:tcW w:w="2065" w:type="dxa"/>
            <w:tcBorders>
              <w:top w:val="single" w:sz="4" w:space="0" w:color="auto"/>
              <w:left w:val="single" w:sz="4" w:space="0" w:color="auto"/>
              <w:bottom w:val="single" w:sz="4" w:space="0" w:color="auto"/>
              <w:right w:val="single" w:sz="4" w:space="0" w:color="auto"/>
            </w:tcBorders>
            <w:vAlign w:val="center"/>
            <w:hideMark/>
          </w:tcPr>
          <w:p w14:paraId="12C7C628"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Pedernales</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15099E70"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2D0FE11E"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6</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553BF8BD"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3</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78C25761"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w:t>
            </w:r>
          </w:p>
        </w:tc>
      </w:tr>
      <w:tr w:rsidR="00347D3F" w:rsidRPr="0051786F" w14:paraId="0C1F8E4A"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3BBF11F9"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28</w:t>
            </w:r>
          </w:p>
        </w:tc>
        <w:tc>
          <w:tcPr>
            <w:tcW w:w="2065" w:type="dxa"/>
            <w:tcBorders>
              <w:top w:val="single" w:sz="4" w:space="0" w:color="auto"/>
              <w:left w:val="single" w:sz="4" w:space="0" w:color="auto"/>
              <w:bottom w:val="single" w:sz="4" w:space="0" w:color="auto"/>
              <w:right w:val="single" w:sz="4" w:space="0" w:color="auto"/>
            </w:tcBorders>
            <w:vAlign w:val="center"/>
            <w:hideMark/>
          </w:tcPr>
          <w:p w14:paraId="2C2144F1"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Quinindé</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135E8FF8"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2DC5DC56"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6</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1AA28E69"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3</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693E0A57"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w:t>
            </w:r>
          </w:p>
        </w:tc>
      </w:tr>
      <w:tr w:rsidR="00347D3F" w:rsidRPr="0051786F" w14:paraId="26EE02AF"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31A268D4"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29</w:t>
            </w:r>
          </w:p>
        </w:tc>
        <w:tc>
          <w:tcPr>
            <w:tcW w:w="2065" w:type="dxa"/>
            <w:tcBorders>
              <w:top w:val="single" w:sz="4" w:space="0" w:color="auto"/>
              <w:left w:val="single" w:sz="4" w:space="0" w:color="auto"/>
              <w:bottom w:val="single" w:sz="4" w:space="0" w:color="auto"/>
              <w:right w:val="single" w:sz="4" w:space="0" w:color="auto"/>
            </w:tcBorders>
            <w:vAlign w:val="center"/>
            <w:hideMark/>
          </w:tcPr>
          <w:p w14:paraId="3E9C4C7B"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Riobamba CAC</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0D2EDEC2"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20</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5A24644F"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24</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41290E81"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13</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5F1E429A"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16</w:t>
            </w:r>
          </w:p>
        </w:tc>
      </w:tr>
      <w:tr w:rsidR="00347D3F" w:rsidRPr="0051786F" w14:paraId="4E76B74A"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13E9CD44"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30</w:t>
            </w:r>
          </w:p>
        </w:tc>
        <w:tc>
          <w:tcPr>
            <w:tcW w:w="2065" w:type="dxa"/>
            <w:tcBorders>
              <w:top w:val="single" w:sz="4" w:space="0" w:color="auto"/>
              <w:left w:val="single" w:sz="4" w:space="0" w:color="auto"/>
              <w:bottom w:val="single" w:sz="4" w:space="0" w:color="auto"/>
              <w:right w:val="single" w:sz="4" w:space="0" w:color="auto"/>
            </w:tcBorders>
            <w:vAlign w:val="center"/>
            <w:hideMark/>
          </w:tcPr>
          <w:p w14:paraId="0B746D71"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Cariamanga</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0C974353"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21FE6E44"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6</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38D8F980"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3</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76E87252"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w:t>
            </w:r>
          </w:p>
        </w:tc>
      </w:tr>
      <w:tr w:rsidR="00347D3F" w:rsidRPr="0051786F" w14:paraId="79FECC29"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3B626355"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31</w:t>
            </w:r>
          </w:p>
        </w:tc>
        <w:tc>
          <w:tcPr>
            <w:tcW w:w="2065" w:type="dxa"/>
            <w:tcBorders>
              <w:top w:val="single" w:sz="4" w:space="0" w:color="auto"/>
              <w:left w:val="single" w:sz="4" w:space="0" w:color="auto"/>
              <w:bottom w:val="single" w:sz="4" w:space="0" w:color="auto"/>
              <w:right w:val="single" w:sz="4" w:space="0" w:color="auto"/>
            </w:tcBorders>
            <w:vAlign w:val="center"/>
            <w:hideMark/>
          </w:tcPr>
          <w:p w14:paraId="4889785D"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Huaquillas</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5CDB625F"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6</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6759C780"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8</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7A477667"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229645C1"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w:t>
            </w:r>
          </w:p>
        </w:tc>
      </w:tr>
      <w:tr w:rsidR="00347D3F" w:rsidRPr="0051786F" w14:paraId="66285C4E"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3EEB32F0"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32</w:t>
            </w:r>
          </w:p>
        </w:tc>
        <w:tc>
          <w:tcPr>
            <w:tcW w:w="2065" w:type="dxa"/>
            <w:tcBorders>
              <w:top w:val="single" w:sz="4" w:space="0" w:color="auto"/>
              <w:left w:val="single" w:sz="4" w:space="0" w:color="auto"/>
              <w:bottom w:val="single" w:sz="4" w:space="0" w:color="auto"/>
              <w:right w:val="single" w:sz="4" w:space="0" w:color="auto"/>
            </w:tcBorders>
            <w:vAlign w:val="center"/>
            <w:hideMark/>
          </w:tcPr>
          <w:p w14:paraId="600DE658"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La Libertad</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104AB0E9"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10</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1C71A68D"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12</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4F0F22C6"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7</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12B5DE93"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8</w:t>
            </w:r>
          </w:p>
        </w:tc>
      </w:tr>
      <w:tr w:rsidR="00347D3F" w:rsidRPr="0051786F" w14:paraId="24762E56"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356A114D"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33</w:t>
            </w:r>
          </w:p>
        </w:tc>
        <w:tc>
          <w:tcPr>
            <w:tcW w:w="2065" w:type="dxa"/>
            <w:tcBorders>
              <w:top w:val="single" w:sz="4" w:space="0" w:color="auto"/>
              <w:left w:val="single" w:sz="4" w:space="0" w:color="auto"/>
              <w:bottom w:val="single" w:sz="4" w:space="0" w:color="auto"/>
              <w:right w:val="single" w:sz="4" w:space="0" w:color="auto"/>
            </w:tcBorders>
            <w:vAlign w:val="center"/>
            <w:hideMark/>
          </w:tcPr>
          <w:p w14:paraId="41267F34"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La Troncal</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7CEACB9F"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7</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56929BE1"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9</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5172F029"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4174448A"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6</w:t>
            </w:r>
          </w:p>
        </w:tc>
      </w:tr>
      <w:tr w:rsidR="00347D3F" w:rsidRPr="0051786F" w14:paraId="5B18A04E"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64DC68AA"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34</w:t>
            </w:r>
          </w:p>
        </w:tc>
        <w:tc>
          <w:tcPr>
            <w:tcW w:w="2065" w:type="dxa"/>
            <w:tcBorders>
              <w:top w:val="single" w:sz="4" w:space="0" w:color="auto"/>
              <w:left w:val="single" w:sz="4" w:space="0" w:color="auto"/>
              <w:bottom w:val="single" w:sz="4" w:space="0" w:color="auto"/>
              <w:right w:val="single" w:sz="4" w:space="0" w:color="auto"/>
            </w:tcBorders>
            <w:vAlign w:val="center"/>
            <w:hideMark/>
          </w:tcPr>
          <w:p w14:paraId="76A83046"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Macas</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2D50EA90"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8</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144356FB"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10</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766C854A"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3C426B3C"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7</w:t>
            </w:r>
          </w:p>
        </w:tc>
      </w:tr>
      <w:tr w:rsidR="00347D3F" w:rsidRPr="0051786F" w14:paraId="7F942AB0"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5ACAC36D"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35</w:t>
            </w:r>
          </w:p>
        </w:tc>
        <w:tc>
          <w:tcPr>
            <w:tcW w:w="2065" w:type="dxa"/>
            <w:tcBorders>
              <w:top w:val="single" w:sz="4" w:space="0" w:color="auto"/>
              <w:left w:val="single" w:sz="4" w:space="0" w:color="auto"/>
              <w:bottom w:val="single" w:sz="4" w:space="0" w:color="auto"/>
              <w:right w:val="single" w:sz="4" w:space="0" w:color="auto"/>
            </w:tcBorders>
            <w:vAlign w:val="center"/>
            <w:hideMark/>
          </w:tcPr>
          <w:p w14:paraId="2FB80670"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Pinas</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41DBC85C"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27A24AD0"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6</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181CDBCA"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3</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2628A023"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w:t>
            </w:r>
          </w:p>
        </w:tc>
      </w:tr>
      <w:tr w:rsidR="00347D3F" w:rsidRPr="0051786F" w14:paraId="27B23EEE"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7236A92E"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36</w:t>
            </w:r>
          </w:p>
        </w:tc>
        <w:tc>
          <w:tcPr>
            <w:tcW w:w="2065" w:type="dxa"/>
            <w:tcBorders>
              <w:top w:val="single" w:sz="4" w:space="0" w:color="auto"/>
              <w:left w:val="single" w:sz="4" w:space="0" w:color="auto"/>
              <w:bottom w:val="single" w:sz="4" w:space="0" w:color="auto"/>
              <w:right w:val="single" w:sz="4" w:space="0" w:color="auto"/>
            </w:tcBorders>
            <w:vAlign w:val="center"/>
            <w:hideMark/>
          </w:tcPr>
          <w:p w14:paraId="360544AB"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Quevedo</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032830D0"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7</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37E54320"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9</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714CF8DE"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30F4501D"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6</w:t>
            </w:r>
          </w:p>
        </w:tc>
      </w:tr>
      <w:tr w:rsidR="00347D3F" w:rsidRPr="0051786F" w14:paraId="1467D81F"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7C24F47E"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37</w:t>
            </w:r>
          </w:p>
        </w:tc>
        <w:tc>
          <w:tcPr>
            <w:tcW w:w="2065" w:type="dxa"/>
            <w:tcBorders>
              <w:top w:val="single" w:sz="4" w:space="0" w:color="auto"/>
              <w:left w:val="single" w:sz="4" w:space="0" w:color="auto"/>
              <w:bottom w:val="single" w:sz="4" w:space="0" w:color="auto"/>
              <w:right w:val="single" w:sz="4" w:space="0" w:color="auto"/>
            </w:tcBorders>
            <w:vAlign w:val="center"/>
            <w:hideMark/>
          </w:tcPr>
          <w:p w14:paraId="30C48348"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Santa Rosa</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7DED1E38"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0CAD4BF9"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6</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6F484C39"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3</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43A10C76"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w:t>
            </w:r>
          </w:p>
        </w:tc>
      </w:tr>
      <w:tr w:rsidR="00347D3F" w:rsidRPr="0051786F" w14:paraId="31E1278B"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6EDADB26"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38</w:t>
            </w:r>
          </w:p>
        </w:tc>
        <w:tc>
          <w:tcPr>
            <w:tcW w:w="2065" w:type="dxa"/>
            <w:tcBorders>
              <w:top w:val="single" w:sz="4" w:space="0" w:color="auto"/>
              <w:left w:val="single" w:sz="4" w:space="0" w:color="auto"/>
              <w:bottom w:val="single" w:sz="4" w:space="0" w:color="auto"/>
              <w:right w:val="single" w:sz="4" w:space="0" w:color="auto"/>
            </w:tcBorders>
            <w:vAlign w:val="center"/>
            <w:hideMark/>
          </w:tcPr>
          <w:p w14:paraId="5D16425B"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Yanzatza</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39FC7925"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25C06359"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6</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60B01E2E"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3</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5F82A42C"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w:t>
            </w:r>
          </w:p>
        </w:tc>
      </w:tr>
      <w:tr w:rsidR="00347D3F" w:rsidRPr="0051786F" w14:paraId="0EDE1C43"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25B6C721"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39</w:t>
            </w:r>
          </w:p>
        </w:tc>
        <w:tc>
          <w:tcPr>
            <w:tcW w:w="2065" w:type="dxa"/>
            <w:tcBorders>
              <w:top w:val="single" w:sz="4" w:space="0" w:color="auto"/>
              <w:left w:val="single" w:sz="4" w:space="0" w:color="auto"/>
              <w:bottom w:val="single" w:sz="4" w:space="0" w:color="auto"/>
              <w:right w:val="single" w:sz="4" w:space="0" w:color="auto"/>
            </w:tcBorders>
            <w:vAlign w:val="center"/>
            <w:hideMark/>
          </w:tcPr>
          <w:p w14:paraId="70020956"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Zamora</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192D2BF8"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9</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74FC8928"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11</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1726A8FD"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6</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412DA34A"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7</w:t>
            </w:r>
          </w:p>
        </w:tc>
      </w:tr>
      <w:tr w:rsidR="00347D3F" w:rsidRPr="0051786F" w14:paraId="418D2D59"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79EEE9AA"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40</w:t>
            </w:r>
          </w:p>
        </w:tc>
        <w:tc>
          <w:tcPr>
            <w:tcW w:w="2065" w:type="dxa"/>
            <w:tcBorders>
              <w:top w:val="single" w:sz="4" w:space="0" w:color="auto"/>
              <w:left w:val="single" w:sz="4" w:space="0" w:color="auto"/>
              <w:bottom w:val="single" w:sz="4" w:space="0" w:color="auto"/>
              <w:right w:val="single" w:sz="4" w:space="0" w:color="auto"/>
            </w:tcBorders>
            <w:vAlign w:val="center"/>
            <w:hideMark/>
          </w:tcPr>
          <w:p w14:paraId="5D8708DB"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Atacames</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206B9B31"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5B2D7446"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79D29A96"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 </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1F8161AF"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 </w:t>
            </w:r>
          </w:p>
        </w:tc>
      </w:tr>
      <w:tr w:rsidR="00347D3F" w:rsidRPr="0051786F" w14:paraId="4CB05C17"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601180B4"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41</w:t>
            </w:r>
          </w:p>
        </w:tc>
        <w:tc>
          <w:tcPr>
            <w:tcW w:w="2065" w:type="dxa"/>
            <w:tcBorders>
              <w:top w:val="single" w:sz="4" w:space="0" w:color="auto"/>
              <w:left w:val="single" w:sz="4" w:space="0" w:color="auto"/>
              <w:bottom w:val="single" w:sz="4" w:space="0" w:color="auto"/>
              <w:right w:val="single" w:sz="4" w:space="0" w:color="auto"/>
            </w:tcBorders>
            <w:vAlign w:val="center"/>
            <w:hideMark/>
          </w:tcPr>
          <w:p w14:paraId="1A835D46"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GAL San Cristóbal</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3C9DFEC7"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1443E28D"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7</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0B56EEED"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3</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2118BA50"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w:t>
            </w:r>
          </w:p>
        </w:tc>
      </w:tr>
      <w:tr w:rsidR="00347D3F" w:rsidRPr="0051786F" w14:paraId="63CF9B00"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24C9ADB5"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42</w:t>
            </w:r>
          </w:p>
        </w:tc>
        <w:tc>
          <w:tcPr>
            <w:tcW w:w="2065" w:type="dxa"/>
            <w:tcBorders>
              <w:top w:val="single" w:sz="4" w:space="0" w:color="auto"/>
              <w:left w:val="single" w:sz="4" w:space="0" w:color="auto"/>
              <w:bottom w:val="single" w:sz="4" w:space="0" w:color="auto"/>
              <w:right w:val="single" w:sz="4" w:space="0" w:color="auto"/>
            </w:tcBorders>
            <w:vAlign w:val="center"/>
            <w:hideMark/>
          </w:tcPr>
          <w:p w14:paraId="6819B9F0"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GAL Santa Cruz</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3DFF2D70"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6</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017F0832"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8</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016A05DD"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5B6F9C64"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w:t>
            </w:r>
          </w:p>
        </w:tc>
      </w:tr>
      <w:tr w:rsidR="00347D3F" w:rsidRPr="0051786F" w14:paraId="22157C9A"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2E7A4B75"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43</w:t>
            </w:r>
          </w:p>
        </w:tc>
        <w:tc>
          <w:tcPr>
            <w:tcW w:w="2065" w:type="dxa"/>
            <w:tcBorders>
              <w:top w:val="single" w:sz="4" w:space="0" w:color="auto"/>
              <w:left w:val="single" w:sz="4" w:space="0" w:color="auto"/>
              <w:bottom w:val="single" w:sz="4" w:space="0" w:color="auto"/>
              <w:right w:val="single" w:sz="4" w:space="0" w:color="auto"/>
            </w:tcBorders>
            <w:vAlign w:val="center"/>
            <w:hideMark/>
          </w:tcPr>
          <w:p w14:paraId="24AD9608"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GYE Centenario Sur</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3261722C"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8</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5F65BD7A"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10</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5D22D3B3"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1C2066D3"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7</w:t>
            </w:r>
          </w:p>
        </w:tc>
      </w:tr>
      <w:tr w:rsidR="00347D3F" w:rsidRPr="0051786F" w14:paraId="031FEDE5"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2D59F285"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44</w:t>
            </w:r>
          </w:p>
        </w:tc>
        <w:tc>
          <w:tcPr>
            <w:tcW w:w="2065" w:type="dxa"/>
            <w:tcBorders>
              <w:top w:val="single" w:sz="4" w:space="0" w:color="auto"/>
              <w:left w:val="single" w:sz="4" w:space="0" w:color="auto"/>
              <w:bottom w:val="single" w:sz="4" w:space="0" w:color="auto"/>
              <w:right w:val="single" w:sz="4" w:space="0" w:color="auto"/>
            </w:tcBorders>
            <w:vAlign w:val="center"/>
            <w:hideMark/>
          </w:tcPr>
          <w:p w14:paraId="6EB9923C"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GYE Centro</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602BF14B"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7</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10D4C0DC"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9</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4CF78001"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4DF67629"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6</w:t>
            </w:r>
          </w:p>
        </w:tc>
      </w:tr>
      <w:tr w:rsidR="00347D3F" w:rsidRPr="0051786F" w14:paraId="093419DF"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7AF62C5A"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45</w:t>
            </w:r>
          </w:p>
        </w:tc>
        <w:tc>
          <w:tcPr>
            <w:tcW w:w="2065" w:type="dxa"/>
            <w:tcBorders>
              <w:top w:val="single" w:sz="4" w:space="0" w:color="auto"/>
              <w:left w:val="single" w:sz="4" w:space="0" w:color="auto"/>
              <w:bottom w:val="single" w:sz="4" w:space="0" w:color="auto"/>
              <w:right w:val="single" w:sz="4" w:space="0" w:color="auto"/>
            </w:tcBorders>
            <w:vAlign w:val="center"/>
            <w:hideMark/>
          </w:tcPr>
          <w:p w14:paraId="51106172"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Milagro</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7C7740C8"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6</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05FD27DB"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8</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5BEE9EF3"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6C54B86D"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w:t>
            </w:r>
          </w:p>
        </w:tc>
      </w:tr>
      <w:tr w:rsidR="00347D3F" w:rsidRPr="0051786F" w14:paraId="6DA544D4"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2ED1459F"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46</w:t>
            </w:r>
          </w:p>
        </w:tc>
        <w:tc>
          <w:tcPr>
            <w:tcW w:w="2065" w:type="dxa"/>
            <w:tcBorders>
              <w:top w:val="single" w:sz="4" w:space="0" w:color="auto"/>
              <w:left w:val="single" w:sz="4" w:space="0" w:color="auto"/>
              <w:bottom w:val="single" w:sz="4" w:space="0" w:color="auto"/>
              <w:right w:val="single" w:sz="4" w:space="0" w:color="auto"/>
            </w:tcBorders>
            <w:vAlign w:val="center"/>
            <w:hideMark/>
          </w:tcPr>
          <w:p w14:paraId="2D68B4C9"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GYE Mogul</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24EC5C90"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12</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1AA7B61D"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19</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2F023A0C"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8</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0379AB17"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12</w:t>
            </w:r>
          </w:p>
        </w:tc>
      </w:tr>
      <w:tr w:rsidR="00347D3F" w:rsidRPr="0051786F" w14:paraId="7AFBFB00"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784E710C"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47</w:t>
            </w:r>
          </w:p>
        </w:tc>
        <w:tc>
          <w:tcPr>
            <w:tcW w:w="2065" w:type="dxa"/>
            <w:tcBorders>
              <w:top w:val="single" w:sz="4" w:space="0" w:color="auto"/>
              <w:left w:val="single" w:sz="4" w:space="0" w:color="auto"/>
              <w:bottom w:val="single" w:sz="4" w:space="0" w:color="auto"/>
              <w:right w:val="single" w:sz="4" w:space="0" w:color="auto"/>
            </w:tcBorders>
            <w:vAlign w:val="center"/>
            <w:hideMark/>
          </w:tcPr>
          <w:p w14:paraId="7453D942"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Santo Domingo</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4FC2BB93"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13</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7CA2E751"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16</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1091045E"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8</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26613A08"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10</w:t>
            </w:r>
          </w:p>
        </w:tc>
      </w:tr>
      <w:tr w:rsidR="00347D3F" w:rsidRPr="0051786F" w14:paraId="20CCB2AA"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2FD934C0"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48</w:t>
            </w:r>
          </w:p>
        </w:tc>
        <w:tc>
          <w:tcPr>
            <w:tcW w:w="2065" w:type="dxa"/>
            <w:tcBorders>
              <w:top w:val="single" w:sz="4" w:space="0" w:color="auto"/>
              <w:left w:val="single" w:sz="4" w:space="0" w:color="auto"/>
              <w:bottom w:val="single" w:sz="4" w:space="0" w:color="auto"/>
              <w:right w:val="single" w:sz="4" w:space="0" w:color="auto"/>
            </w:tcBorders>
            <w:vAlign w:val="center"/>
            <w:hideMark/>
          </w:tcPr>
          <w:p w14:paraId="3AC96611"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Portoviejo Crucita</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5B5D7C7B"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2C7D6083"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7</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60EC55A8"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3</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659F0697"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w:t>
            </w:r>
          </w:p>
        </w:tc>
      </w:tr>
      <w:tr w:rsidR="00347D3F" w:rsidRPr="0051786F" w14:paraId="0CEDC8EF"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67EED522"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49</w:t>
            </w:r>
          </w:p>
        </w:tc>
        <w:tc>
          <w:tcPr>
            <w:tcW w:w="2065" w:type="dxa"/>
            <w:tcBorders>
              <w:top w:val="single" w:sz="4" w:space="0" w:color="auto"/>
              <w:left w:val="single" w:sz="4" w:space="0" w:color="auto"/>
              <w:bottom w:val="single" w:sz="4" w:space="0" w:color="auto"/>
              <w:right w:val="single" w:sz="4" w:space="0" w:color="auto"/>
            </w:tcBorders>
            <w:vAlign w:val="center"/>
            <w:hideMark/>
          </w:tcPr>
          <w:p w14:paraId="50736E17"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Cuenca Salado</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7753420B"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6</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50198A18"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8</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7ED39C59"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1721F62D"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w:t>
            </w:r>
          </w:p>
        </w:tc>
      </w:tr>
      <w:tr w:rsidR="00347D3F" w:rsidRPr="0051786F" w14:paraId="077231CB"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19422F3A"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50</w:t>
            </w:r>
          </w:p>
        </w:tc>
        <w:tc>
          <w:tcPr>
            <w:tcW w:w="2065" w:type="dxa"/>
            <w:tcBorders>
              <w:top w:val="single" w:sz="4" w:space="0" w:color="auto"/>
              <w:left w:val="single" w:sz="4" w:space="0" w:color="auto"/>
              <w:bottom w:val="single" w:sz="4" w:space="0" w:color="auto"/>
              <w:right w:val="single" w:sz="4" w:space="0" w:color="auto"/>
            </w:tcBorders>
            <w:vAlign w:val="center"/>
            <w:hideMark/>
          </w:tcPr>
          <w:p w14:paraId="1B1A729A"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Cayambe</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60AB5011"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272B7904"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7</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49CE43F4"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3</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0911B5A5"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w:t>
            </w:r>
          </w:p>
        </w:tc>
      </w:tr>
      <w:tr w:rsidR="00347D3F" w:rsidRPr="0051786F" w14:paraId="3CE266B9"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42ECEAB9"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51</w:t>
            </w:r>
          </w:p>
        </w:tc>
        <w:tc>
          <w:tcPr>
            <w:tcW w:w="2065" w:type="dxa"/>
            <w:tcBorders>
              <w:top w:val="single" w:sz="4" w:space="0" w:color="auto"/>
              <w:left w:val="single" w:sz="4" w:space="0" w:color="auto"/>
              <w:bottom w:val="single" w:sz="4" w:space="0" w:color="auto"/>
              <w:right w:val="single" w:sz="4" w:space="0" w:color="auto"/>
            </w:tcBorders>
            <w:vAlign w:val="center"/>
            <w:hideMark/>
          </w:tcPr>
          <w:p w14:paraId="15F59AF8"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La Concordia (bodega)</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0A46D4D1"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5A5F1CA8"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0DDB44DB"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 </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2FED47A6"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 </w:t>
            </w:r>
          </w:p>
        </w:tc>
      </w:tr>
      <w:tr w:rsidR="00347D3F" w:rsidRPr="0051786F" w14:paraId="343F45A9"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548BA29E"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52</w:t>
            </w:r>
          </w:p>
        </w:tc>
        <w:tc>
          <w:tcPr>
            <w:tcW w:w="2065" w:type="dxa"/>
            <w:tcBorders>
              <w:top w:val="single" w:sz="4" w:space="0" w:color="auto"/>
              <w:left w:val="single" w:sz="4" w:space="0" w:color="auto"/>
              <w:bottom w:val="single" w:sz="4" w:space="0" w:color="auto"/>
              <w:right w:val="single" w:sz="4" w:space="0" w:color="auto"/>
            </w:tcBorders>
            <w:vAlign w:val="center"/>
            <w:hideMark/>
          </w:tcPr>
          <w:p w14:paraId="0BEA7852"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Loja</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3D168B00"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sz w:val="18"/>
                <w:szCs w:val="18"/>
              </w:rPr>
              <w:t>29</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24DF5518"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sz w:val="18"/>
                <w:szCs w:val="18"/>
              </w:rPr>
              <w:t>35</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26D0483F"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19</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1F705A27"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23</w:t>
            </w:r>
          </w:p>
        </w:tc>
      </w:tr>
      <w:tr w:rsidR="00347D3F" w:rsidRPr="0051786F" w14:paraId="46364D95"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7A6046C6"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53</w:t>
            </w:r>
          </w:p>
        </w:tc>
        <w:tc>
          <w:tcPr>
            <w:tcW w:w="2065" w:type="dxa"/>
            <w:tcBorders>
              <w:top w:val="single" w:sz="4" w:space="0" w:color="auto"/>
              <w:left w:val="single" w:sz="4" w:space="0" w:color="auto"/>
              <w:bottom w:val="single" w:sz="4" w:space="0" w:color="auto"/>
              <w:right w:val="single" w:sz="4" w:space="0" w:color="auto"/>
            </w:tcBorders>
            <w:vAlign w:val="center"/>
            <w:hideMark/>
          </w:tcPr>
          <w:p w14:paraId="5A8806B9"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Loja Bodega</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2F76DD85"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7E1D09E2"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3B1129C0"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 </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1C7B6DF7"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 </w:t>
            </w:r>
          </w:p>
        </w:tc>
      </w:tr>
      <w:tr w:rsidR="00347D3F" w:rsidRPr="0051786F" w14:paraId="33835851"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2C4B3774"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54</w:t>
            </w:r>
          </w:p>
        </w:tc>
        <w:tc>
          <w:tcPr>
            <w:tcW w:w="2065" w:type="dxa"/>
            <w:tcBorders>
              <w:top w:val="single" w:sz="4" w:space="0" w:color="auto"/>
              <w:left w:val="single" w:sz="4" w:space="0" w:color="auto"/>
              <w:bottom w:val="single" w:sz="4" w:space="0" w:color="auto"/>
              <w:right w:val="single" w:sz="4" w:space="0" w:color="auto"/>
            </w:tcBorders>
            <w:vAlign w:val="center"/>
            <w:hideMark/>
          </w:tcPr>
          <w:p w14:paraId="5C9B2D50"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Plataforma SUR</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48263D8A"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20</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7E13AB0D"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20</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5395FC58"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 </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3BFEA817"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 </w:t>
            </w:r>
          </w:p>
        </w:tc>
      </w:tr>
      <w:tr w:rsidR="00347D3F" w:rsidRPr="0051786F" w14:paraId="560FAA47"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50DFECB9"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55</w:t>
            </w:r>
          </w:p>
        </w:tc>
        <w:tc>
          <w:tcPr>
            <w:tcW w:w="2065" w:type="dxa"/>
            <w:tcBorders>
              <w:top w:val="single" w:sz="4" w:space="0" w:color="auto"/>
              <w:left w:val="single" w:sz="4" w:space="0" w:color="auto"/>
              <w:bottom w:val="single" w:sz="4" w:space="0" w:color="auto"/>
              <w:right w:val="single" w:sz="4" w:space="0" w:color="auto"/>
            </w:tcBorders>
            <w:vAlign w:val="center"/>
            <w:hideMark/>
          </w:tcPr>
          <w:p w14:paraId="3989521E"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UIO Amazonas</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64202BBA"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106</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413A6ED0"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126</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79B9FF25"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69</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6F7E299F"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82</w:t>
            </w:r>
          </w:p>
        </w:tc>
      </w:tr>
      <w:tr w:rsidR="00347D3F" w:rsidRPr="0051786F" w14:paraId="50E2EDE5"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320446D4"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56</w:t>
            </w:r>
          </w:p>
        </w:tc>
        <w:tc>
          <w:tcPr>
            <w:tcW w:w="2065" w:type="dxa"/>
            <w:tcBorders>
              <w:top w:val="single" w:sz="4" w:space="0" w:color="auto"/>
              <w:left w:val="single" w:sz="4" w:space="0" w:color="auto"/>
              <w:bottom w:val="single" w:sz="4" w:space="0" w:color="auto"/>
              <w:right w:val="single" w:sz="4" w:space="0" w:color="auto"/>
            </w:tcBorders>
            <w:vAlign w:val="center"/>
            <w:hideMark/>
          </w:tcPr>
          <w:p w14:paraId="691DEF1B"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UIO Calderon Bodega</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3C6AD293"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691D1D3A"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1CF73362"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 </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527AED00"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 </w:t>
            </w:r>
          </w:p>
        </w:tc>
      </w:tr>
      <w:tr w:rsidR="00347D3F" w:rsidRPr="0051786F" w14:paraId="05F3DD1F"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2CCD3C50"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57</w:t>
            </w:r>
          </w:p>
        </w:tc>
        <w:tc>
          <w:tcPr>
            <w:tcW w:w="2065" w:type="dxa"/>
            <w:tcBorders>
              <w:top w:val="single" w:sz="4" w:space="0" w:color="auto"/>
              <w:left w:val="single" w:sz="4" w:space="0" w:color="auto"/>
              <w:bottom w:val="single" w:sz="4" w:space="0" w:color="auto"/>
              <w:right w:val="single" w:sz="4" w:space="0" w:color="auto"/>
            </w:tcBorders>
            <w:vAlign w:val="center"/>
            <w:hideMark/>
          </w:tcPr>
          <w:p w14:paraId="588FA5E6"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UIO Tumbaco</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19DC446B"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6</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32398ADF"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8</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64916A38"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39A4E50C"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w:t>
            </w:r>
          </w:p>
        </w:tc>
      </w:tr>
      <w:tr w:rsidR="00347D3F" w:rsidRPr="0051786F" w14:paraId="04B2CE64"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7776A6FB"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58</w:t>
            </w:r>
          </w:p>
        </w:tc>
        <w:tc>
          <w:tcPr>
            <w:tcW w:w="2065" w:type="dxa"/>
            <w:tcBorders>
              <w:top w:val="single" w:sz="4" w:space="0" w:color="auto"/>
              <w:left w:val="single" w:sz="4" w:space="0" w:color="auto"/>
              <w:bottom w:val="single" w:sz="4" w:space="0" w:color="auto"/>
              <w:right w:val="single" w:sz="4" w:space="0" w:color="auto"/>
            </w:tcBorders>
            <w:vAlign w:val="center"/>
            <w:hideMark/>
          </w:tcPr>
          <w:p w14:paraId="1DF0D848"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Plataforma Norte</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3BA6079E"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361</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6B7EFA7C"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583</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015C48D5"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 </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4C62C881"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 </w:t>
            </w:r>
          </w:p>
        </w:tc>
      </w:tr>
      <w:tr w:rsidR="00347D3F" w:rsidRPr="0051786F" w14:paraId="2510D3BF"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hideMark/>
          </w:tcPr>
          <w:p w14:paraId="5AA482E1"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59</w:t>
            </w:r>
          </w:p>
        </w:tc>
        <w:tc>
          <w:tcPr>
            <w:tcW w:w="2065" w:type="dxa"/>
            <w:tcBorders>
              <w:top w:val="single" w:sz="4" w:space="0" w:color="auto"/>
              <w:left w:val="single" w:sz="4" w:space="0" w:color="auto"/>
              <w:bottom w:val="single" w:sz="4" w:space="0" w:color="auto"/>
              <w:right w:val="single" w:sz="4" w:space="0" w:color="auto"/>
            </w:tcBorders>
            <w:vAlign w:val="center"/>
            <w:hideMark/>
          </w:tcPr>
          <w:p w14:paraId="743DE68C"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GYE WTC</w:t>
            </w:r>
          </w:p>
        </w:tc>
        <w:tc>
          <w:tcPr>
            <w:tcW w:w="1622" w:type="dxa"/>
            <w:tcBorders>
              <w:top w:val="single" w:sz="4" w:space="0" w:color="auto"/>
              <w:left w:val="single" w:sz="4" w:space="0" w:color="auto"/>
              <w:bottom w:val="single" w:sz="4" w:space="0" w:color="auto"/>
              <w:right w:val="single" w:sz="4" w:space="0" w:color="auto"/>
            </w:tcBorders>
            <w:noWrap/>
            <w:vAlign w:val="center"/>
            <w:hideMark/>
          </w:tcPr>
          <w:p w14:paraId="05C28FE2"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300</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141690DE"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326</w:t>
            </w:r>
          </w:p>
        </w:tc>
        <w:tc>
          <w:tcPr>
            <w:tcW w:w="1252" w:type="dxa"/>
            <w:tcBorders>
              <w:top w:val="single" w:sz="4" w:space="0" w:color="auto"/>
              <w:left w:val="single" w:sz="4" w:space="0" w:color="auto"/>
              <w:bottom w:val="single" w:sz="4" w:space="0" w:color="auto"/>
              <w:right w:val="single" w:sz="4" w:space="0" w:color="auto"/>
            </w:tcBorders>
            <w:noWrap/>
            <w:vAlign w:val="center"/>
            <w:hideMark/>
          </w:tcPr>
          <w:p w14:paraId="40C05E3A"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195</w:t>
            </w:r>
          </w:p>
        </w:tc>
        <w:tc>
          <w:tcPr>
            <w:tcW w:w="1274" w:type="dxa"/>
            <w:tcBorders>
              <w:top w:val="single" w:sz="4" w:space="0" w:color="auto"/>
              <w:left w:val="single" w:sz="4" w:space="0" w:color="auto"/>
              <w:bottom w:val="single" w:sz="4" w:space="0" w:color="auto"/>
              <w:right w:val="single" w:sz="4" w:space="0" w:color="auto"/>
            </w:tcBorders>
            <w:noWrap/>
            <w:vAlign w:val="center"/>
            <w:hideMark/>
          </w:tcPr>
          <w:p w14:paraId="2EEBBF26"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212</w:t>
            </w:r>
          </w:p>
        </w:tc>
      </w:tr>
      <w:tr w:rsidR="00347D3F" w:rsidRPr="0051786F" w14:paraId="1A7D2C8D"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tcPr>
          <w:p w14:paraId="1198100B"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60</w:t>
            </w:r>
          </w:p>
        </w:tc>
        <w:tc>
          <w:tcPr>
            <w:tcW w:w="2065" w:type="dxa"/>
            <w:tcBorders>
              <w:top w:val="single" w:sz="4" w:space="0" w:color="auto"/>
              <w:left w:val="single" w:sz="4" w:space="0" w:color="auto"/>
              <w:bottom w:val="single" w:sz="4" w:space="0" w:color="auto"/>
              <w:right w:val="single" w:sz="4" w:space="0" w:color="auto"/>
            </w:tcBorders>
            <w:vAlign w:val="center"/>
          </w:tcPr>
          <w:p w14:paraId="11AC3EAE" w14:textId="77777777" w:rsidR="00347D3F" w:rsidRPr="00347D3F" w:rsidRDefault="00347D3F" w:rsidP="0015732E">
            <w:pPr>
              <w:spacing w:after="0" w:line="240" w:lineRule="auto"/>
              <w:rPr>
                <w:rFonts w:ascii="Aptos" w:hAnsi="Aptos" w:cs="Calibri"/>
                <w:color w:val="000000"/>
                <w:sz w:val="18"/>
                <w:szCs w:val="18"/>
                <w:lang w:eastAsia="es-EC"/>
              </w:rPr>
            </w:pPr>
            <w:r w:rsidRPr="00347D3F">
              <w:rPr>
                <w:rFonts w:ascii="Aptos" w:hAnsi="Aptos" w:cs="Calibri"/>
                <w:color w:val="000000"/>
                <w:sz w:val="18"/>
                <w:szCs w:val="18"/>
              </w:rPr>
              <w:t>Machala Bodega</w:t>
            </w:r>
          </w:p>
        </w:tc>
        <w:tc>
          <w:tcPr>
            <w:tcW w:w="1622" w:type="dxa"/>
            <w:tcBorders>
              <w:top w:val="single" w:sz="4" w:space="0" w:color="auto"/>
              <w:left w:val="single" w:sz="4" w:space="0" w:color="auto"/>
              <w:bottom w:val="single" w:sz="4" w:space="0" w:color="auto"/>
              <w:right w:val="single" w:sz="4" w:space="0" w:color="auto"/>
            </w:tcBorders>
            <w:noWrap/>
            <w:vAlign w:val="center"/>
          </w:tcPr>
          <w:p w14:paraId="17ED5408"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4</w:t>
            </w:r>
          </w:p>
        </w:tc>
        <w:tc>
          <w:tcPr>
            <w:tcW w:w="1274" w:type="dxa"/>
            <w:tcBorders>
              <w:top w:val="single" w:sz="4" w:space="0" w:color="auto"/>
              <w:left w:val="single" w:sz="4" w:space="0" w:color="auto"/>
              <w:bottom w:val="single" w:sz="4" w:space="0" w:color="auto"/>
              <w:right w:val="single" w:sz="4" w:space="0" w:color="auto"/>
            </w:tcBorders>
            <w:noWrap/>
            <w:vAlign w:val="center"/>
          </w:tcPr>
          <w:p w14:paraId="06BD80F0"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5</w:t>
            </w:r>
          </w:p>
        </w:tc>
        <w:tc>
          <w:tcPr>
            <w:tcW w:w="1252" w:type="dxa"/>
            <w:tcBorders>
              <w:top w:val="single" w:sz="4" w:space="0" w:color="auto"/>
              <w:left w:val="single" w:sz="4" w:space="0" w:color="auto"/>
              <w:bottom w:val="single" w:sz="4" w:space="0" w:color="auto"/>
              <w:right w:val="single" w:sz="4" w:space="0" w:color="auto"/>
            </w:tcBorders>
            <w:noWrap/>
            <w:vAlign w:val="center"/>
          </w:tcPr>
          <w:p w14:paraId="2F083C59"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 </w:t>
            </w:r>
          </w:p>
        </w:tc>
        <w:tc>
          <w:tcPr>
            <w:tcW w:w="1274" w:type="dxa"/>
            <w:tcBorders>
              <w:top w:val="single" w:sz="4" w:space="0" w:color="auto"/>
              <w:left w:val="single" w:sz="4" w:space="0" w:color="auto"/>
              <w:bottom w:val="single" w:sz="4" w:space="0" w:color="auto"/>
              <w:right w:val="single" w:sz="4" w:space="0" w:color="auto"/>
            </w:tcBorders>
            <w:noWrap/>
            <w:vAlign w:val="center"/>
          </w:tcPr>
          <w:p w14:paraId="69FFEEE8" w14:textId="77777777" w:rsidR="00347D3F" w:rsidRPr="00347D3F" w:rsidRDefault="00347D3F" w:rsidP="0015732E">
            <w:pPr>
              <w:spacing w:after="0" w:line="240" w:lineRule="auto"/>
              <w:jc w:val="center"/>
              <w:rPr>
                <w:rFonts w:ascii="Aptos" w:hAnsi="Aptos" w:cs="Calibri"/>
                <w:color w:val="000000"/>
                <w:sz w:val="18"/>
                <w:szCs w:val="18"/>
                <w:lang w:eastAsia="es-EC"/>
              </w:rPr>
            </w:pPr>
            <w:r w:rsidRPr="00347D3F">
              <w:rPr>
                <w:rFonts w:ascii="Aptos" w:hAnsi="Aptos" w:cs="Calibri"/>
                <w:color w:val="000000"/>
                <w:sz w:val="18"/>
                <w:szCs w:val="18"/>
              </w:rPr>
              <w:t> </w:t>
            </w:r>
          </w:p>
        </w:tc>
      </w:tr>
      <w:tr w:rsidR="00347D3F" w:rsidRPr="0051786F" w14:paraId="3BDE99F5"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tcPr>
          <w:p w14:paraId="4F22D0C6" w14:textId="77777777" w:rsidR="00347D3F" w:rsidRPr="00347D3F" w:rsidRDefault="00347D3F" w:rsidP="0015732E">
            <w:pPr>
              <w:spacing w:after="0" w:line="240" w:lineRule="auto"/>
              <w:jc w:val="center"/>
              <w:rPr>
                <w:rFonts w:ascii="Aptos" w:hAnsi="Aptos" w:cs="Calibri"/>
                <w:color w:val="000000"/>
                <w:sz w:val="18"/>
                <w:szCs w:val="18"/>
              </w:rPr>
            </w:pPr>
            <w:r w:rsidRPr="00347D3F">
              <w:rPr>
                <w:rFonts w:ascii="Aptos" w:hAnsi="Aptos" w:cs="Calibri"/>
                <w:color w:val="000000"/>
                <w:sz w:val="18"/>
                <w:szCs w:val="18"/>
              </w:rPr>
              <w:t>61</w:t>
            </w:r>
          </w:p>
        </w:tc>
        <w:tc>
          <w:tcPr>
            <w:tcW w:w="2065" w:type="dxa"/>
            <w:tcBorders>
              <w:top w:val="single" w:sz="4" w:space="0" w:color="auto"/>
              <w:left w:val="single" w:sz="4" w:space="0" w:color="auto"/>
              <w:bottom w:val="single" w:sz="4" w:space="0" w:color="auto"/>
              <w:right w:val="single" w:sz="4" w:space="0" w:color="auto"/>
            </w:tcBorders>
            <w:vAlign w:val="center"/>
          </w:tcPr>
          <w:p w14:paraId="05B01493" w14:textId="77777777" w:rsidR="00347D3F" w:rsidRPr="00347D3F" w:rsidRDefault="00347D3F" w:rsidP="0015732E">
            <w:pPr>
              <w:spacing w:after="0" w:line="240" w:lineRule="auto"/>
              <w:rPr>
                <w:rFonts w:ascii="Aptos" w:hAnsi="Aptos" w:cs="Calibri"/>
                <w:color w:val="000000"/>
                <w:sz w:val="18"/>
                <w:szCs w:val="18"/>
              </w:rPr>
            </w:pPr>
            <w:r w:rsidRPr="00347D3F">
              <w:rPr>
                <w:rFonts w:ascii="Aptos" w:hAnsi="Aptos" w:cs="Calibri"/>
                <w:color w:val="000000"/>
                <w:sz w:val="18"/>
                <w:szCs w:val="18"/>
              </w:rPr>
              <w:t>BCE -Banco Central del Ecuador (CDA CNT GYE)</w:t>
            </w:r>
          </w:p>
        </w:tc>
        <w:tc>
          <w:tcPr>
            <w:tcW w:w="1622" w:type="dxa"/>
            <w:tcBorders>
              <w:top w:val="single" w:sz="4" w:space="0" w:color="auto"/>
              <w:left w:val="single" w:sz="4" w:space="0" w:color="auto"/>
              <w:bottom w:val="single" w:sz="4" w:space="0" w:color="auto"/>
              <w:right w:val="single" w:sz="4" w:space="0" w:color="auto"/>
            </w:tcBorders>
            <w:noWrap/>
            <w:vAlign w:val="center"/>
          </w:tcPr>
          <w:p w14:paraId="4F11FA4F" w14:textId="77777777" w:rsidR="00347D3F" w:rsidRPr="00347D3F" w:rsidRDefault="00347D3F" w:rsidP="0015732E">
            <w:pPr>
              <w:spacing w:after="0" w:line="240" w:lineRule="auto"/>
              <w:jc w:val="center"/>
              <w:rPr>
                <w:rFonts w:ascii="Aptos" w:hAnsi="Aptos" w:cs="Calibri"/>
                <w:color w:val="000000"/>
                <w:sz w:val="18"/>
                <w:szCs w:val="18"/>
              </w:rPr>
            </w:pPr>
            <w:r w:rsidRPr="00347D3F">
              <w:rPr>
                <w:rFonts w:ascii="Aptos" w:hAnsi="Aptos" w:cs="Calibri"/>
                <w:color w:val="000000"/>
                <w:sz w:val="18"/>
                <w:szCs w:val="18"/>
              </w:rPr>
              <w:t>5</w:t>
            </w:r>
          </w:p>
        </w:tc>
        <w:tc>
          <w:tcPr>
            <w:tcW w:w="1274" w:type="dxa"/>
            <w:tcBorders>
              <w:top w:val="single" w:sz="4" w:space="0" w:color="auto"/>
              <w:left w:val="single" w:sz="4" w:space="0" w:color="auto"/>
              <w:bottom w:val="single" w:sz="4" w:space="0" w:color="auto"/>
              <w:right w:val="single" w:sz="4" w:space="0" w:color="auto"/>
            </w:tcBorders>
            <w:noWrap/>
            <w:vAlign w:val="center"/>
          </w:tcPr>
          <w:p w14:paraId="7FBC774C" w14:textId="77777777" w:rsidR="00347D3F" w:rsidRPr="00347D3F" w:rsidRDefault="00347D3F" w:rsidP="0015732E">
            <w:pPr>
              <w:spacing w:after="0" w:line="240" w:lineRule="auto"/>
              <w:jc w:val="center"/>
              <w:rPr>
                <w:rFonts w:ascii="Aptos" w:hAnsi="Aptos" w:cs="Calibri"/>
                <w:color w:val="000000"/>
                <w:sz w:val="18"/>
                <w:szCs w:val="18"/>
              </w:rPr>
            </w:pPr>
            <w:r w:rsidRPr="00347D3F">
              <w:rPr>
                <w:rFonts w:ascii="Aptos" w:hAnsi="Aptos" w:cs="Calibri"/>
                <w:color w:val="000000"/>
                <w:sz w:val="18"/>
                <w:szCs w:val="18"/>
              </w:rPr>
              <w:t>7</w:t>
            </w:r>
          </w:p>
        </w:tc>
        <w:tc>
          <w:tcPr>
            <w:tcW w:w="1252" w:type="dxa"/>
            <w:tcBorders>
              <w:top w:val="single" w:sz="4" w:space="0" w:color="auto"/>
              <w:left w:val="single" w:sz="4" w:space="0" w:color="auto"/>
              <w:bottom w:val="single" w:sz="4" w:space="0" w:color="auto"/>
              <w:right w:val="single" w:sz="4" w:space="0" w:color="auto"/>
            </w:tcBorders>
            <w:noWrap/>
            <w:vAlign w:val="center"/>
          </w:tcPr>
          <w:p w14:paraId="7C398D33" w14:textId="77777777" w:rsidR="00347D3F" w:rsidRPr="00347D3F" w:rsidRDefault="00347D3F" w:rsidP="0015732E">
            <w:pPr>
              <w:spacing w:after="0" w:line="240" w:lineRule="auto"/>
              <w:jc w:val="center"/>
              <w:rPr>
                <w:rFonts w:ascii="Aptos" w:hAnsi="Aptos" w:cs="Calibri"/>
                <w:color w:val="000000"/>
                <w:sz w:val="18"/>
                <w:szCs w:val="18"/>
              </w:rPr>
            </w:pPr>
            <w:r w:rsidRPr="00347D3F">
              <w:rPr>
                <w:rFonts w:ascii="Aptos" w:hAnsi="Aptos" w:cs="Calibri"/>
                <w:color w:val="000000"/>
                <w:sz w:val="18"/>
                <w:szCs w:val="18"/>
              </w:rPr>
              <w:t>3</w:t>
            </w:r>
          </w:p>
        </w:tc>
        <w:tc>
          <w:tcPr>
            <w:tcW w:w="1274" w:type="dxa"/>
            <w:tcBorders>
              <w:top w:val="single" w:sz="4" w:space="0" w:color="auto"/>
              <w:left w:val="single" w:sz="4" w:space="0" w:color="auto"/>
              <w:bottom w:val="single" w:sz="4" w:space="0" w:color="auto"/>
              <w:right w:val="single" w:sz="4" w:space="0" w:color="auto"/>
            </w:tcBorders>
            <w:noWrap/>
            <w:vAlign w:val="center"/>
          </w:tcPr>
          <w:p w14:paraId="46EAE1A0" w14:textId="77777777" w:rsidR="00347D3F" w:rsidRPr="00347D3F" w:rsidRDefault="00347D3F" w:rsidP="0015732E">
            <w:pPr>
              <w:spacing w:after="0" w:line="240" w:lineRule="auto"/>
              <w:jc w:val="center"/>
              <w:rPr>
                <w:rFonts w:ascii="Aptos" w:hAnsi="Aptos" w:cs="Calibri"/>
                <w:color w:val="000000"/>
                <w:sz w:val="18"/>
                <w:szCs w:val="18"/>
              </w:rPr>
            </w:pPr>
            <w:r w:rsidRPr="00347D3F">
              <w:rPr>
                <w:rFonts w:ascii="Aptos" w:hAnsi="Aptos" w:cs="Calibri"/>
                <w:color w:val="000000"/>
                <w:sz w:val="18"/>
                <w:szCs w:val="18"/>
              </w:rPr>
              <w:t>5</w:t>
            </w:r>
          </w:p>
        </w:tc>
      </w:tr>
      <w:tr w:rsidR="00347D3F" w:rsidRPr="0051786F" w14:paraId="1A10A347"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tcPr>
          <w:p w14:paraId="65C515E2" w14:textId="77777777" w:rsidR="00347D3F" w:rsidRPr="00347D3F" w:rsidRDefault="00347D3F" w:rsidP="0015732E">
            <w:pPr>
              <w:spacing w:after="0" w:line="240" w:lineRule="auto"/>
              <w:jc w:val="center"/>
              <w:rPr>
                <w:rFonts w:ascii="Aptos" w:hAnsi="Aptos" w:cs="Calibri"/>
                <w:color w:val="000000"/>
                <w:sz w:val="18"/>
                <w:szCs w:val="18"/>
              </w:rPr>
            </w:pPr>
            <w:r w:rsidRPr="00347D3F">
              <w:rPr>
                <w:rFonts w:ascii="Aptos" w:hAnsi="Aptos" w:cs="Calibri"/>
                <w:color w:val="000000"/>
                <w:sz w:val="18"/>
                <w:szCs w:val="18"/>
              </w:rPr>
              <w:t>62</w:t>
            </w:r>
          </w:p>
        </w:tc>
        <w:tc>
          <w:tcPr>
            <w:tcW w:w="2065" w:type="dxa"/>
            <w:tcBorders>
              <w:top w:val="single" w:sz="4" w:space="0" w:color="auto"/>
              <w:left w:val="single" w:sz="4" w:space="0" w:color="auto"/>
              <w:bottom w:val="single" w:sz="4" w:space="0" w:color="auto"/>
              <w:right w:val="single" w:sz="4" w:space="0" w:color="auto"/>
            </w:tcBorders>
            <w:vAlign w:val="center"/>
          </w:tcPr>
          <w:p w14:paraId="54E55CB0" w14:textId="77777777" w:rsidR="00347D3F" w:rsidRPr="00347D3F" w:rsidRDefault="00347D3F" w:rsidP="0015732E">
            <w:pPr>
              <w:spacing w:after="0" w:line="240" w:lineRule="auto"/>
              <w:rPr>
                <w:rFonts w:ascii="Aptos" w:hAnsi="Aptos" w:cs="Calibri"/>
                <w:color w:val="000000"/>
                <w:sz w:val="18"/>
                <w:szCs w:val="18"/>
              </w:rPr>
            </w:pPr>
            <w:r w:rsidRPr="00347D3F">
              <w:rPr>
                <w:rFonts w:ascii="Aptos" w:hAnsi="Aptos" w:cs="Calibri"/>
                <w:color w:val="000000"/>
                <w:sz w:val="18"/>
                <w:szCs w:val="18"/>
              </w:rPr>
              <w:t>DIRNEA</w:t>
            </w:r>
          </w:p>
        </w:tc>
        <w:tc>
          <w:tcPr>
            <w:tcW w:w="1622" w:type="dxa"/>
            <w:tcBorders>
              <w:top w:val="single" w:sz="4" w:space="0" w:color="auto"/>
              <w:left w:val="single" w:sz="4" w:space="0" w:color="auto"/>
              <w:bottom w:val="single" w:sz="4" w:space="0" w:color="auto"/>
              <w:right w:val="single" w:sz="4" w:space="0" w:color="auto"/>
            </w:tcBorders>
            <w:noWrap/>
            <w:vAlign w:val="center"/>
          </w:tcPr>
          <w:p w14:paraId="7E21A0C1" w14:textId="77777777" w:rsidR="00347D3F" w:rsidRPr="00347D3F" w:rsidRDefault="00347D3F" w:rsidP="0015732E">
            <w:pPr>
              <w:spacing w:after="0" w:line="240" w:lineRule="auto"/>
              <w:jc w:val="center"/>
              <w:rPr>
                <w:rFonts w:ascii="Aptos" w:hAnsi="Aptos" w:cs="Calibri"/>
                <w:color w:val="000000"/>
                <w:sz w:val="18"/>
                <w:szCs w:val="18"/>
              </w:rPr>
            </w:pPr>
            <w:r w:rsidRPr="00347D3F">
              <w:rPr>
                <w:rFonts w:ascii="Aptos" w:hAnsi="Aptos" w:cs="Calibri"/>
                <w:color w:val="000000"/>
                <w:sz w:val="18"/>
                <w:szCs w:val="18"/>
              </w:rPr>
              <w:t>1</w:t>
            </w:r>
          </w:p>
        </w:tc>
        <w:tc>
          <w:tcPr>
            <w:tcW w:w="1274" w:type="dxa"/>
            <w:tcBorders>
              <w:top w:val="single" w:sz="4" w:space="0" w:color="auto"/>
              <w:left w:val="single" w:sz="4" w:space="0" w:color="auto"/>
              <w:bottom w:val="single" w:sz="4" w:space="0" w:color="auto"/>
              <w:right w:val="single" w:sz="4" w:space="0" w:color="auto"/>
            </w:tcBorders>
            <w:noWrap/>
            <w:vAlign w:val="center"/>
          </w:tcPr>
          <w:p w14:paraId="6B20FDA1" w14:textId="77777777" w:rsidR="00347D3F" w:rsidRPr="00347D3F" w:rsidRDefault="00347D3F" w:rsidP="0015732E">
            <w:pPr>
              <w:spacing w:after="0" w:line="240" w:lineRule="auto"/>
              <w:jc w:val="center"/>
              <w:rPr>
                <w:rFonts w:ascii="Aptos" w:hAnsi="Aptos" w:cs="Calibri"/>
                <w:color w:val="000000"/>
                <w:sz w:val="18"/>
                <w:szCs w:val="18"/>
              </w:rPr>
            </w:pPr>
            <w:r w:rsidRPr="00347D3F">
              <w:rPr>
                <w:rFonts w:ascii="Aptos" w:hAnsi="Aptos" w:cs="Calibri"/>
                <w:color w:val="000000"/>
                <w:sz w:val="18"/>
                <w:szCs w:val="18"/>
              </w:rPr>
              <w:t>1</w:t>
            </w:r>
          </w:p>
        </w:tc>
        <w:tc>
          <w:tcPr>
            <w:tcW w:w="1252" w:type="dxa"/>
            <w:tcBorders>
              <w:top w:val="single" w:sz="4" w:space="0" w:color="auto"/>
              <w:left w:val="single" w:sz="4" w:space="0" w:color="auto"/>
              <w:bottom w:val="single" w:sz="4" w:space="0" w:color="auto"/>
              <w:right w:val="single" w:sz="4" w:space="0" w:color="auto"/>
            </w:tcBorders>
            <w:noWrap/>
            <w:vAlign w:val="center"/>
          </w:tcPr>
          <w:p w14:paraId="6BAEEA85" w14:textId="77777777" w:rsidR="00347D3F" w:rsidRPr="00347D3F" w:rsidRDefault="00347D3F" w:rsidP="0015732E">
            <w:pPr>
              <w:spacing w:after="0" w:line="240" w:lineRule="auto"/>
              <w:jc w:val="center"/>
              <w:rPr>
                <w:rFonts w:ascii="Aptos" w:hAnsi="Aptos" w:cs="Calibri"/>
                <w:color w:val="000000"/>
                <w:sz w:val="18"/>
                <w:szCs w:val="18"/>
              </w:rPr>
            </w:pPr>
          </w:p>
        </w:tc>
        <w:tc>
          <w:tcPr>
            <w:tcW w:w="1274" w:type="dxa"/>
            <w:tcBorders>
              <w:top w:val="single" w:sz="4" w:space="0" w:color="auto"/>
              <w:left w:val="single" w:sz="4" w:space="0" w:color="auto"/>
              <w:bottom w:val="single" w:sz="4" w:space="0" w:color="auto"/>
              <w:right w:val="single" w:sz="4" w:space="0" w:color="auto"/>
            </w:tcBorders>
            <w:noWrap/>
            <w:vAlign w:val="center"/>
          </w:tcPr>
          <w:p w14:paraId="3067D2D9" w14:textId="77777777" w:rsidR="00347D3F" w:rsidRPr="00347D3F" w:rsidRDefault="00347D3F" w:rsidP="0015732E">
            <w:pPr>
              <w:spacing w:after="0" w:line="240" w:lineRule="auto"/>
              <w:jc w:val="center"/>
              <w:rPr>
                <w:rFonts w:ascii="Aptos" w:hAnsi="Aptos" w:cs="Calibri"/>
                <w:color w:val="000000"/>
                <w:sz w:val="18"/>
                <w:szCs w:val="18"/>
              </w:rPr>
            </w:pPr>
          </w:p>
        </w:tc>
      </w:tr>
      <w:tr w:rsidR="00347D3F" w:rsidRPr="0051786F" w14:paraId="66F2750D" w14:textId="77777777" w:rsidTr="002178F2">
        <w:trPr>
          <w:trHeight w:val="20"/>
        </w:trPr>
        <w:tc>
          <w:tcPr>
            <w:tcW w:w="562" w:type="dxa"/>
            <w:tcBorders>
              <w:top w:val="single" w:sz="4" w:space="0" w:color="auto"/>
              <w:left w:val="single" w:sz="4" w:space="0" w:color="auto"/>
              <w:bottom w:val="single" w:sz="4" w:space="0" w:color="auto"/>
              <w:right w:val="single" w:sz="4" w:space="0" w:color="auto"/>
            </w:tcBorders>
            <w:noWrap/>
            <w:vAlign w:val="center"/>
          </w:tcPr>
          <w:p w14:paraId="0B54A979" w14:textId="77777777" w:rsidR="00347D3F" w:rsidRPr="00347D3F" w:rsidRDefault="00347D3F" w:rsidP="0015732E">
            <w:pPr>
              <w:spacing w:after="0" w:line="240" w:lineRule="auto"/>
              <w:jc w:val="center"/>
              <w:rPr>
                <w:rFonts w:ascii="Aptos" w:hAnsi="Aptos" w:cs="Calibri"/>
                <w:color w:val="000000"/>
                <w:sz w:val="18"/>
                <w:szCs w:val="18"/>
              </w:rPr>
            </w:pPr>
            <w:r w:rsidRPr="00347D3F">
              <w:rPr>
                <w:rFonts w:ascii="Aptos" w:hAnsi="Aptos" w:cs="Calibri"/>
                <w:color w:val="000000"/>
                <w:sz w:val="18"/>
                <w:szCs w:val="18"/>
              </w:rPr>
              <w:lastRenderedPageBreak/>
              <w:t>63</w:t>
            </w:r>
          </w:p>
        </w:tc>
        <w:tc>
          <w:tcPr>
            <w:tcW w:w="2065" w:type="dxa"/>
            <w:tcBorders>
              <w:top w:val="single" w:sz="4" w:space="0" w:color="auto"/>
              <w:left w:val="single" w:sz="4" w:space="0" w:color="auto"/>
              <w:bottom w:val="single" w:sz="4" w:space="0" w:color="auto"/>
              <w:right w:val="single" w:sz="4" w:space="0" w:color="auto"/>
            </w:tcBorders>
            <w:vAlign w:val="center"/>
          </w:tcPr>
          <w:p w14:paraId="49F62FCB" w14:textId="77777777" w:rsidR="00347D3F" w:rsidRPr="00347D3F" w:rsidRDefault="00347D3F" w:rsidP="0015732E">
            <w:pPr>
              <w:spacing w:after="0" w:line="240" w:lineRule="auto"/>
              <w:rPr>
                <w:rFonts w:ascii="Aptos" w:hAnsi="Aptos" w:cs="Calibri"/>
                <w:color w:val="000000"/>
                <w:sz w:val="18"/>
                <w:szCs w:val="18"/>
              </w:rPr>
            </w:pPr>
            <w:r w:rsidRPr="00347D3F">
              <w:rPr>
                <w:rFonts w:ascii="Aptos" w:hAnsi="Aptos" w:cs="Calibri"/>
                <w:color w:val="000000"/>
                <w:sz w:val="18"/>
                <w:szCs w:val="18"/>
              </w:rPr>
              <w:t xml:space="preserve">CONEXIONES ENTRE </w:t>
            </w:r>
            <w:proofErr w:type="gramStart"/>
            <w:r w:rsidRPr="00347D3F">
              <w:rPr>
                <w:rFonts w:ascii="Aptos" w:hAnsi="Aptos" w:cs="Calibri"/>
                <w:color w:val="000000"/>
                <w:sz w:val="18"/>
                <w:szCs w:val="18"/>
              </w:rPr>
              <w:t>DATACENTERS  (</w:t>
            </w:r>
            <w:proofErr w:type="gramEnd"/>
            <w:r w:rsidRPr="00347D3F">
              <w:rPr>
                <w:rFonts w:ascii="Aptos" w:hAnsi="Aptos" w:cs="Calibri"/>
                <w:color w:val="000000"/>
                <w:sz w:val="18"/>
                <w:szCs w:val="18"/>
              </w:rPr>
              <w:t>CPD Principal - CDA CNT GYE)</w:t>
            </w:r>
          </w:p>
        </w:tc>
        <w:tc>
          <w:tcPr>
            <w:tcW w:w="1622" w:type="dxa"/>
            <w:tcBorders>
              <w:top w:val="single" w:sz="4" w:space="0" w:color="auto"/>
              <w:left w:val="single" w:sz="4" w:space="0" w:color="auto"/>
              <w:bottom w:val="single" w:sz="4" w:space="0" w:color="auto"/>
              <w:right w:val="single" w:sz="4" w:space="0" w:color="auto"/>
            </w:tcBorders>
            <w:noWrap/>
            <w:vAlign w:val="center"/>
          </w:tcPr>
          <w:p w14:paraId="0494585D" w14:textId="77777777" w:rsidR="00347D3F" w:rsidRPr="00347D3F" w:rsidRDefault="00347D3F" w:rsidP="0015732E">
            <w:pPr>
              <w:spacing w:after="0" w:line="240" w:lineRule="auto"/>
              <w:jc w:val="center"/>
              <w:rPr>
                <w:rFonts w:ascii="Aptos" w:hAnsi="Aptos" w:cs="Calibri"/>
                <w:color w:val="000000"/>
                <w:sz w:val="18"/>
                <w:szCs w:val="18"/>
              </w:rPr>
            </w:pPr>
            <w:r w:rsidRPr="00347D3F">
              <w:rPr>
                <w:rFonts w:ascii="Aptos" w:hAnsi="Aptos" w:cs="Calibri"/>
                <w:color w:val="000000"/>
                <w:sz w:val="18"/>
                <w:szCs w:val="18"/>
              </w:rPr>
              <w:t>100</w:t>
            </w:r>
          </w:p>
        </w:tc>
        <w:tc>
          <w:tcPr>
            <w:tcW w:w="1274" w:type="dxa"/>
            <w:tcBorders>
              <w:top w:val="single" w:sz="4" w:space="0" w:color="auto"/>
              <w:left w:val="single" w:sz="4" w:space="0" w:color="auto"/>
              <w:bottom w:val="single" w:sz="4" w:space="0" w:color="auto"/>
              <w:right w:val="single" w:sz="4" w:space="0" w:color="auto"/>
            </w:tcBorders>
            <w:noWrap/>
            <w:vAlign w:val="center"/>
          </w:tcPr>
          <w:p w14:paraId="4A0EA48D" w14:textId="77777777" w:rsidR="00347D3F" w:rsidRPr="00347D3F" w:rsidRDefault="00347D3F" w:rsidP="0015732E">
            <w:pPr>
              <w:spacing w:after="0" w:line="240" w:lineRule="auto"/>
              <w:jc w:val="center"/>
              <w:rPr>
                <w:rFonts w:ascii="Aptos" w:hAnsi="Aptos" w:cs="Calibri"/>
                <w:color w:val="000000"/>
                <w:sz w:val="18"/>
                <w:szCs w:val="18"/>
              </w:rPr>
            </w:pPr>
            <w:r w:rsidRPr="00347D3F">
              <w:rPr>
                <w:rFonts w:ascii="Aptos" w:hAnsi="Aptos" w:cs="Calibri"/>
                <w:color w:val="000000"/>
                <w:sz w:val="18"/>
                <w:szCs w:val="18"/>
              </w:rPr>
              <w:t>100</w:t>
            </w:r>
          </w:p>
        </w:tc>
        <w:tc>
          <w:tcPr>
            <w:tcW w:w="1252" w:type="dxa"/>
            <w:tcBorders>
              <w:top w:val="single" w:sz="4" w:space="0" w:color="auto"/>
              <w:left w:val="single" w:sz="4" w:space="0" w:color="auto"/>
              <w:bottom w:val="single" w:sz="4" w:space="0" w:color="auto"/>
              <w:right w:val="single" w:sz="4" w:space="0" w:color="auto"/>
            </w:tcBorders>
            <w:noWrap/>
            <w:vAlign w:val="center"/>
          </w:tcPr>
          <w:p w14:paraId="2ECB9AFA" w14:textId="77777777" w:rsidR="00347D3F" w:rsidRPr="00347D3F" w:rsidRDefault="00347D3F" w:rsidP="0015732E">
            <w:pPr>
              <w:spacing w:after="0" w:line="240" w:lineRule="auto"/>
              <w:jc w:val="center"/>
              <w:rPr>
                <w:rFonts w:ascii="Aptos" w:hAnsi="Aptos" w:cs="Calibri"/>
                <w:color w:val="000000"/>
                <w:sz w:val="18"/>
                <w:szCs w:val="18"/>
              </w:rPr>
            </w:pPr>
            <w:r w:rsidRPr="00347D3F">
              <w:rPr>
                <w:rFonts w:ascii="Aptos" w:hAnsi="Aptos" w:cs="Calibri"/>
                <w:color w:val="000000"/>
                <w:sz w:val="18"/>
                <w:szCs w:val="18"/>
              </w:rPr>
              <w:t>100</w:t>
            </w:r>
          </w:p>
        </w:tc>
        <w:tc>
          <w:tcPr>
            <w:tcW w:w="1274" w:type="dxa"/>
            <w:tcBorders>
              <w:top w:val="single" w:sz="4" w:space="0" w:color="auto"/>
              <w:left w:val="single" w:sz="4" w:space="0" w:color="auto"/>
              <w:bottom w:val="single" w:sz="4" w:space="0" w:color="auto"/>
              <w:right w:val="single" w:sz="4" w:space="0" w:color="auto"/>
            </w:tcBorders>
            <w:noWrap/>
            <w:vAlign w:val="center"/>
          </w:tcPr>
          <w:p w14:paraId="540535EC" w14:textId="77777777" w:rsidR="00347D3F" w:rsidRPr="00347D3F" w:rsidRDefault="00347D3F" w:rsidP="0015732E">
            <w:pPr>
              <w:spacing w:after="0" w:line="240" w:lineRule="auto"/>
              <w:jc w:val="center"/>
              <w:rPr>
                <w:rFonts w:ascii="Aptos" w:hAnsi="Aptos" w:cs="Calibri"/>
                <w:color w:val="000000"/>
                <w:sz w:val="18"/>
                <w:szCs w:val="18"/>
              </w:rPr>
            </w:pPr>
            <w:r w:rsidRPr="00347D3F">
              <w:rPr>
                <w:rFonts w:ascii="Aptos" w:hAnsi="Aptos" w:cs="Calibri"/>
                <w:color w:val="000000"/>
                <w:sz w:val="18"/>
                <w:szCs w:val="18"/>
              </w:rPr>
              <w:t>100</w:t>
            </w:r>
          </w:p>
        </w:tc>
      </w:tr>
      <w:bookmarkEnd w:id="17"/>
      <w:tr w:rsidR="00347D3F" w:rsidRPr="0051786F" w14:paraId="1577319A" w14:textId="77777777" w:rsidTr="002178F2">
        <w:trPr>
          <w:trHeight w:val="20"/>
        </w:trPr>
        <w:tc>
          <w:tcPr>
            <w:tcW w:w="2627" w:type="dxa"/>
            <w:gridSpan w:val="2"/>
            <w:tcBorders>
              <w:top w:val="single" w:sz="4" w:space="0" w:color="auto"/>
              <w:left w:val="single" w:sz="4" w:space="0" w:color="auto"/>
              <w:bottom w:val="single" w:sz="4" w:space="0" w:color="auto"/>
              <w:right w:val="single" w:sz="4" w:space="0" w:color="auto"/>
            </w:tcBorders>
            <w:noWrap/>
            <w:vAlign w:val="bottom"/>
            <w:hideMark/>
          </w:tcPr>
          <w:p w14:paraId="7E815726" w14:textId="77777777" w:rsidR="00347D3F" w:rsidRPr="00347D3F" w:rsidRDefault="00347D3F" w:rsidP="0015732E">
            <w:pPr>
              <w:spacing w:after="0" w:line="240" w:lineRule="auto"/>
              <w:jc w:val="center"/>
              <w:rPr>
                <w:rFonts w:ascii="Aptos" w:hAnsi="Aptos" w:cs="Calibri"/>
                <w:b/>
                <w:bCs/>
                <w:color w:val="000000"/>
                <w:sz w:val="18"/>
                <w:szCs w:val="18"/>
                <w:lang w:eastAsia="es-EC"/>
              </w:rPr>
            </w:pPr>
            <w:r w:rsidRPr="00347D3F">
              <w:rPr>
                <w:rFonts w:ascii="Aptos" w:hAnsi="Aptos" w:cs="Calibri"/>
                <w:b/>
                <w:bCs/>
                <w:color w:val="000000"/>
                <w:sz w:val="18"/>
                <w:szCs w:val="18"/>
                <w:lang w:eastAsia="es-EC"/>
              </w:rPr>
              <w:t>TOTAL</w:t>
            </w:r>
          </w:p>
        </w:tc>
        <w:tc>
          <w:tcPr>
            <w:tcW w:w="1622" w:type="dxa"/>
            <w:tcBorders>
              <w:top w:val="single" w:sz="4" w:space="0" w:color="auto"/>
              <w:left w:val="single" w:sz="4" w:space="0" w:color="auto"/>
              <w:bottom w:val="single" w:sz="4" w:space="0" w:color="auto"/>
              <w:right w:val="single" w:sz="4" w:space="0" w:color="auto"/>
            </w:tcBorders>
            <w:noWrap/>
            <w:vAlign w:val="bottom"/>
            <w:hideMark/>
          </w:tcPr>
          <w:p w14:paraId="42F94E6E" w14:textId="77777777" w:rsidR="00347D3F" w:rsidRPr="00347D3F" w:rsidRDefault="00347D3F" w:rsidP="0015732E">
            <w:pPr>
              <w:spacing w:after="0" w:line="240" w:lineRule="auto"/>
              <w:jc w:val="center"/>
              <w:rPr>
                <w:rFonts w:ascii="Aptos" w:hAnsi="Aptos" w:cs="Calibri"/>
                <w:b/>
                <w:bCs/>
                <w:color w:val="000000"/>
                <w:sz w:val="18"/>
                <w:szCs w:val="18"/>
                <w:lang w:eastAsia="es-EC"/>
              </w:rPr>
            </w:pPr>
            <w:r w:rsidRPr="00347D3F">
              <w:rPr>
                <w:rFonts w:ascii="Aptos" w:hAnsi="Aptos" w:cs="Calibri"/>
                <w:b/>
                <w:bCs/>
                <w:color w:val="000000"/>
                <w:sz w:val="18"/>
                <w:szCs w:val="18"/>
              </w:rPr>
              <w:t>1567</w:t>
            </w:r>
          </w:p>
        </w:tc>
        <w:tc>
          <w:tcPr>
            <w:tcW w:w="1274" w:type="dxa"/>
            <w:tcBorders>
              <w:top w:val="single" w:sz="4" w:space="0" w:color="auto"/>
              <w:left w:val="single" w:sz="4" w:space="0" w:color="auto"/>
              <w:bottom w:val="single" w:sz="4" w:space="0" w:color="auto"/>
              <w:right w:val="single" w:sz="4" w:space="0" w:color="auto"/>
            </w:tcBorders>
            <w:noWrap/>
            <w:vAlign w:val="bottom"/>
          </w:tcPr>
          <w:p w14:paraId="7142B517" w14:textId="77777777" w:rsidR="00347D3F" w:rsidRPr="00347D3F" w:rsidRDefault="00347D3F" w:rsidP="0015732E">
            <w:pPr>
              <w:spacing w:after="0" w:line="240" w:lineRule="auto"/>
              <w:jc w:val="center"/>
              <w:rPr>
                <w:rFonts w:ascii="Aptos" w:hAnsi="Aptos" w:cs="Calibri"/>
                <w:b/>
                <w:bCs/>
                <w:color w:val="000000"/>
                <w:sz w:val="18"/>
                <w:szCs w:val="18"/>
                <w:lang w:eastAsia="es-EC"/>
              </w:rPr>
            </w:pPr>
            <w:r w:rsidRPr="00347D3F">
              <w:rPr>
                <w:rFonts w:ascii="Aptos" w:hAnsi="Aptos" w:cs="Calibri"/>
                <w:b/>
                <w:bCs/>
                <w:color w:val="000000"/>
                <w:sz w:val="18"/>
                <w:szCs w:val="18"/>
              </w:rPr>
              <w:t>1997</w:t>
            </w:r>
          </w:p>
        </w:tc>
        <w:tc>
          <w:tcPr>
            <w:tcW w:w="1252" w:type="dxa"/>
            <w:tcBorders>
              <w:top w:val="single" w:sz="4" w:space="0" w:color="auto"/>
              <w:left w:val="single" w:sz="4" w:space="0" w:color="auto"/>
              <w:bottom w:val="single" w:sz="4" w:space="0" w:color="auto"/>
              <w:right w:val="single" w:sz="4" w:space="0" w:color="auto"/>
            </w:tcBorders>
            <w:noWrap/>
            <w:vAlign w:val="bottom"/>
          </w:tcPr>
          <w:p w14:paraId="272A191C" w14:textId="77777777" w:rsidR="00347D3F" w:rsidRPr="00347D3F" w:rsidRDefault="00347D3F" w:rsidP="0015732E">
            <w:pPr>
              <w:spacing w:after="0" w:line="240" w:lineRule="auto"/>
              <w:jc w:val="center"/>
              <w:rPr>
                <w:rFonts w:ascii="Aptos" w:hAnsi="Aptos" w:cs="Calibri"/>
                <w:b/>
                <w:bCs/>
                <w:color w:val="000000"/>
                <w:sz w:val="18"/>
                <w:szCs w:val="18"/>
                <w:lang w:eastAsia="es-EC"/>
              </w:rPr>
            </w:pPr>
            <w:r w:rsidRPr="00347D3F">
              <w:rPr>
                <w:rFonts w:ascii="Aptos" w:hAnsi="Aptos" w:cs="Calibri"/>
                <w:b/>
                <w:bCs/>
                <w:color w:val="000000"/>
                <w:sz w:val="18"/>
                <w:szCs w:val="18"/>
              </w:rPr>
              <w:t>794</w:t>
            </w:r>
          </w:p>
        </w:tc>
        <w:tc>
          <w:tcPr>
            <w:tcW w:w="1274" w:type="dxa"/>
            <w:tcBorders>
              <w:top w:val="single" w:sz="4" w:space="0" w:color="auto"/>
              <w:left w:val="single" w:sz="4" w:space="0" w:color="auto"/>
              <w:bottom w:val="single" w:sz="4" w:space="0" w:color="auto"/>
              <w:right w:val="single" w:sz="4" w:space="0" w:color="auto"/>
            </w:tcBorders>
            <w:noWrap/>
            <w:vAlign w:val="bottom"/>
          </w:tcPr>
          <w:p w14:paraId="1512146D" w14:textId="77777777" w:rsidR="00347D3F" w:rsidRPr="00347D3F" w:rsidRDefault="00347D3F" w:rsidP="0015732E">
            <w:pPr>
              <w:spacing w:after="0" w:line="240" w:lineRule="auto"/>
              <w:jc w:val="center"/>
              <w:rPr>
                <w:rFonts w:ascii="Aptos" w:hAnsi="Aptos" w:cs="Calibri"/>
                <w:b/>
                <w:bCs/>
                <w:color w:val="000000"/>
                <w:sz w:val="18"/>
                <w:szCs w:val="18"/>
                <w:highlight w:val="yellow"/>
                <w:lang w:eastAsia="es-EC"/>
              </w:rPr>
            </w:pPr>
            <w:r w:rsidRPr="00347D3F">
              <w:rPr>
                <w:rFonts w:ascii="Aptos" w:hAnsi="Aptos" w:cs="Calibri"/>
                <w:b/>
                <w:bCs/>
                <w:color w:val="000000"/>
                <w:sz w:val="18"/>
                <w:szCs w:val="18"/>
              </w:rPr>
              <w:t>926</w:t>
            </w:r>
          </w:p>
        </w:tc>
      </w:tr>
      <w:bookmarkEnd w:id="14"/>
    </w:tbl>
    <w:p w14:paraId="54E2BDD7" w14:textId="77777777" w:rsidR="00A906C2" w:rsidRPr="00A906C2" w:rsidRDefault="00A906C2" w:rsidP="00A906C2">
      <w:pPr>
        <w:shd w:val="clear" w:color="auto" w:fill="FFFFFF"/>
        <w:autoSpaceDE w:val="0"/>
        <w:autoSpaceDN w:val="0"/>
        <w:adjustRightInd w:val="0"/>
        <w:spacing w:after="0" w:line="276" w:lineRule="auto"/>
        <w:jc w:val="both"/>
        <w:rPr>
          <w:rFonts w:ascii="Aptos" w:eastAsia="Times New Roman" w:hAnsi="Aptos" w:cs="Arial"/>
          <w:sz w:val="20"/>
          <w:szCs w:val="20"/>
          <w:lang w:eastAsia="es-ES_tradnl"/>
        </w:rPr>
      </w:pPr>
    </w:p>
    <w:p w14:paraId="1999D4B9" w14:textId="77777777" w:rsidR="00A906C2" w:rsidRPr="002178F2" w:rsidRDefault="00A906C2">
      <w:pPr>
        <w:pStyle w:val="Prrafodelista"/>
        <w:keepNext/>
        <w:widowControl w:val="0"/>
        <w:numPr>
          <w:ilvl w:val="0"/>
          <w:numId w:val="32"/>
        </w:numPr>
        <w:suppressAutoHyphens/>
        <w:spacing w:before="120"/>
        <w:ind w:left="357" w:hanging="357"/>
        <w:contextualSpacing w:val="0"/>
        <w:jc w:val="both"/>
        <w:outlineLvl w:val="0"/>
        <w:rPr>
          <w:rFonts w:ascii="Aptos" w:eastAsia="SimSun" w:hAnsi="Aptos" w:cs="Arial"/>
          <w:b/>
          <w:szCs w:val="18"/>
          <w:lang w:eastAsia="ar-SA"/>
        </w:rPr>
      </w:pPr>
      <w:r w:rsidRPr="002178F2">
        <w:rPr>
          <w:rFonts w:ascii="Aptos" w:eastAsia="SimSun" w:hAnsi="Aptos" w:cs="Arial"/>
          <w:b/>
          <w:szCs w:val="18"/>
          <w:lang w:eastAsia="ar-SA"/>
        </w:rPr>
        <w:t>METODOLOGÍA DE TRABAJO</w:t>
      </w:r>
    </w:p>
    <w:p w14:paraId="5A419C3E" w14:textId="2FC8342D" w:rsidR="00347D3F" w:rsidRPr="002178F2" w:rsidRDefault="00347D3F">
      <w:pPr>
        <w:pStyle w:val="Prrafodelista"/>
        <w:keepNext/>
        <w:widowControl w:val="0"/>
        <w:numPr>
          <w:ilvl w:val="1"/>
          <w:numId w:val="32"/>
        </w:numPr>
        <w:suppressAutoHyphens/>
        <w:spacing w:before="120"/>
        <w:ind w:left="425" w:hanging="431"/>
        <w:contextualSpacing w:val="0"/>
        <w:jc w:val="both"/>
        <w:outlineLvl w:val="0"/>
        <w:rPr>
          <w:rFonts w:ascii="Aptos" w:eastAsia="SimSun" w:hAnsi="Aptos" w:cs="Arial"/>
          <w:b/>
          <w:szCs w:val="18"/>
          <w:lang w:eastAsia="ar-SA"/>
        </w:rPr>
      </w:pPr>
      <w:bookmarkStart w:id="18" w:name="OLE_LINK190"/>
      <w:r w:rsidRPr="002178F2">
        <w:rPr>
          <w:rFonts w:ascii="Aptos" w:eastAsia="SimSun" w:hAnsi="Aptos" w:cs="Arial"/>
          <w:b/>
          <w:szCs w:val="18"/>
          <w:lang w:eastAsia="ar-SA"/>
        </w:rPr>
        <w:t>ENTREGA DE BIENES INSTALADOS Y CONFIGURADOS</w:t>
      </w:r>
    </w:p>
    <w:bookmarkEnd w:id="18"/>
    <w:p w14:paraId="6D7294A8" w14:textId="77777777" w:rsidR="002178F2" w:rsidRPr="0047206F" w:rsidRDefault="002178F2" w:rsidP="002178F2">
      <w:pPr>
        <w:spacing w:after="0" w:line="240" w:lineRule="auto"/>
        <w:jc w:val="both"/>
        <w:rPr>
          <w:rFonts w:ascii="Aptos" w:hAnsi="Aptos" w:cs="Calibri"/>
          <w:sz w:val="20"/>
          <w:szCs w:val="20"/>
        </w:rPr>
      </w:pPr>
    </w:p>
    <w:p w14:paraId="2213CE31" w14:textId="071C8DA5" w:rsidR="00347D3F" w:rsidRPr="0047206F" w:rsidRDefault="00347D3F" w:rsidP="00AF6A62">
      <w:pPr>
        <w:spacing w:after="0" w:line="240" w:lineRule="auto"/>
        <w:jc w:val="both"/>
        <w:rPr>
          <w:rFonts w:ascii="Aptos" w:hAnsi="Aptos" w:cs="Calibri"/>
          <w:sz w:val="20"/>
          <w:szCs w:val="20"/>
        </w:rPr>
      </w:pPr>
      <w:r w:rsidRPr="0047206F">
        <w:rPr>
          <w:rFonts w:ascii="Aptos" w:hAnsi="Aptos" w:cs="Calibri"/>
          <w:sz w:val="20"/>
          <w:szCs w:val="20"/>
        </w:rPr>
        <w:t xml:space="preserve">Para la recepción de los bienes por parte del SRI, el contratista deberá tomar en cuenta lo siguiente: </w:t>
      </w:r>
    </w:p>
    <w:p w14:paraId="6CD9F534" w14:textId="550D7144" w:rsidR="00347D3F" w:rsidRPr="0047206F" w:rsidRDefault="00347D3F">
      <w:pPr>
        <w:numPr>
          <w:ilvl w:val="0"/>
          <w:numId w:val="8"/>
        </w:numPr>
        <w:spacing w:after="0" w:line="240" w:lineRule="auto"/>
        <w:jc w:val="both"/>
        <w:rPr>
          <w:rFonts w:ascii="Aptos" w:hAnsi="Aptos" w:cs="Calibri"/>
          <w:sz w:val="20"/>
          <w:szCs w:val="20"/>
        </w:rPr>
      </w:pPr>
      <w:r w:rsidRPr="0047206F">
        <w:rPr>
          <w:rFonts w:ascii="Aptos" w:hAnsi="Aptos" w:cs="Calibri"/>
          <w:sz w:val="20"/>
          <w:szCs w:val="20"/>
        </w:rPr>
        <w:t xml:space="preserve">Los bienes deberán ser entregados en el lugar detallado en la sección </w:t>
      </w:r>
      <w:r w:rsidRPr="0047206F">
        <w:rPr>
          <w:rFonts w:ascii="Aptos" w:hAnsi="Aptos" w:cs="Calibri"/>
          <w:sz w:val="20"/>
          <w:szCs w:val="20"/>
        </w:rPr>
        <w:fldChar w:fldCharType="begin"/>
      </w:r>
      <w:r w:rsidRPr="0047206F">
        <w:rPr>
          <w:rFonts w:ascii="Aptos" w:hAnsi="Aptos" w:cs="Calibri"/>
          <w:sz w:val="20"/>
          <w:szCs w:val="20"/>
        </w:rPr>
        <w:instrText xml:space="preserve"> REF _Ref229740791 \h </w:instrText>
      </w:r>
      <w:r w:rsidR="002178F2" w:rsidRPr="0047206F">
        <w:rPr>
          <w:rFonts w:ascii="Aptos" w:hAnsi="Aptos" w:cs="Calibri"/>
          <w:sz w:val="20"/>
          <w:szCs w:val="20"/>
        </w:rPr>
        <w:instrText xml:space="preserve"> \* MERGEFORMAT </w:instrText>
      </w:r>
      <w:r w:rsidRPr="0047206F">
        <w:rPr>
          <w:rFonts w:ascii="Aptos" w:hAnsi="Aptos" w:cs="Calibri"/>
          <w:sz w:val="20"/>
          <w:szCs w:val="20"/>
        </w:rPr>
      </w:r>
      <w:r w:rsidRPr="0047206F">
        <w:rPr>
          <w:rFonts w:ascii="Aptos" w:hAnsi="Aptos" w:cs="Calibri"/>
          <w:sz w:val="20"/>
          <w:szCs w:val="20"/>
        </w:rPr>
        <w:fldChar w:fldCharType="separate"/>
      </w:r>
      <w:r w:rsidRPr="0047206F">
        <w:rPr>
          <w:rFonts w:ascii="Aptos" w:hAnsi="Aptos" w:cs="Calibri"/>
          <w:sz w:val="20"/>
          <w:szCs w:val="20"/>
        </w:rPr>
        <w:t>16. LUGAR DE ENTREGA</w:t>
      </w:r>
      <w:r w:rsidRPr="0047206F">
        <w:rPr>
          <w:rFonts w:ascii="Aptos" w:hAnsi="Aptos" w:cs="Calibri"/>
          <w:sz w:val="20"/>
          <w:szCs w:val="20"/>
        </w:rPr>
        <w:fldChar w:fldCharType="end"/>
      </w:r>
      <w:r w:rsidRPr="0047206F">
        <w:rPr>
          <w:rFonts w:ascii="Aptos" w:hAnsi="Aptos" w:cs="Calibri"/>
          <w:sz w:val="20"/>
          <w:szCs w:val="20"/>
        </w:rPr>
        <w:t xml:space="preserve">. </w:t>
      </w:r>
    </w:p>
    <w:p w14:paraId="00A0D011" w14:textId="77777777" w:rsidR="00347D3F" w:rsidRPr="0047206F" w:rsidRDefault="00347D3F">
      <w:pPr>
        <w:numPr>
          <w:ilvl w:val="0"/>
          <w:numId w:val="8"/>
        </w:numPr>
        <w:spacing w:after="0" w:line="240" w:lineRule="auto"/>
        <w:jc w:val="both"/>
        <w:rPr>
          <w:rFonts w:ascii="Aptos" w:hAnsi="Aptos" w:cs="Calibri"/>
          <w:sz w:val="20"/>
          <w:szCs w:val="20"/>
        </w:rPr>
      </w:pPr>
      <w:r w:rsidRPr="0047206F">
        <w:rPr>
          <w:rFonts w:ascii="Aptos" w:hAnsi="Aptos" w:cs="Calibri"/>
          <w:sz w:val="20"/>
          <w:szCs w:val="20"/>
        </w:rPr>
        <w:t xml:space="preserve">El contratista deberá remitir el detalle de la marca, modelo, número de serie y ubicación del bien para la respectiva validación del SRI. </w:t>
      </w:r>
    </w:p>
    <w:p w14:paraId="345ADF8A" w14:textId="77777777" w:rsidR="00347D3F" w:rsidRPr="0047206F" w:rsidRDefault="00347D3F">
      <w:pPr>
        <w:numPr>
          <w:ilvl w:val="0"/>
          <w:numId w:val="8"/>
        </w:numPr>
        <w:spacing w:after="0" w:line="240" w:lineRule="auto"/>
        <w:jc w:val="both"/>
        <w:rPr>
          <w:rFonts w:ascii="Aptos" w:hAnsi="Aptos" w:cs="Calibri"/>
          <w:sz w:val="20"/>
          <w:szCs w:val="20"/>
        </w:rPr>
      </w:pPr>
      <w:r w:rsidRPr="0047206F">
        <w:rPr>
          <w:rFonts w:ascii="Aptos" w:hAnsi="Aptos" w:cs="Calibri"/>
          <w:sz w:val="20"/>
          <w:szCs w:val="20"/>
        </w:rPr>
        <w:t xml:space="preserve">Los equipos serán verificados por el bodeguero o quien haga sus veces y codificados previo a su instalación. </w:t>
      </w:r>
    </w:p>
    <w:p w14:paraId="08D7C3E6" w14:textId="77777777" w:rsidR="00AF6A62" w:rsidRPr="0047206F" w:rsidRDefault="00AF6A62" w:rsidP="00AF6A62">
      <w:pPr>
        <w:spacing w:after="0" w:line="240" w:lineRule="auto"/>
        <w:jc w:val="both"/>
        <w:rPr>
          <w:rFonts w:ascii="Aptos" w:hAnsi="Aptos"/>
          <w:sz w:val="20"/>
          <w:szCs w:val="20"/>
        </w:rPr>
      </w:pPr>
    </w:p>
    <w:p w14:paraId="1D3E6FED" w14:textId="15CA3173" w:rsidR="00347D3F" w:rsidRPr="0047206F" w:rsidRDefault="00347D3F" w:rsidP="00AF6A62">
      <w:pPr>
        <w:spacing w:after="0" w:line="240" w:lineRule="auto"/>
        <w:jc w:val="both"/>
        <w:rPr>
          <w:rFonts w:ascii="Aptos" w:hAnsi="Aptos"/>
          <w:sz w:val="20"/>
          <w:szCs w:val="20"/>
        </w:rPr>
      </w:pPr>
      <w:r w:rsidRPr="0047206F">
        <w:rPr>
          <w:rFonts w:ascii="Aptos" w:hAnsi="Aptos"/>
          <w:sz w:val="20"/>
          <w:szCs w:val="20"/>
        </w:rPr>
        <w:t>Para la instalación de la solución ofertada, el contratista deberá tomar en cuenta lo siguiente:</w:t>
      </w:r>
    </w:p>
    <w:p w14:paraId="7F589E50" w14:textId="40A1826E" w:rsidR="00347D3F" w:rsidRPr="0047206F" w:rsidRDefault="00347D3F">
      <w:pPr>
        <w:numPr>
          <w:ilvl w:val="0"/>
          <w:numId w:val="8"/>
        </w:numPr>
        <w:spacing w:after="0" w:line="240" w:lineRule="auto"/>
        <w:jc w:val="both"/>
        <w:rPr>
          <w:rFonts w:ascii="Aptos" w:hAnsi="Aptos" w:cs="Calibri"/>
          <w:sz w:val="20"/>
          <w:szCs w:val="20"/>
        </w:rPr>
      </w:pPr>
      <w:r w:rsidRPr="0047206F">
        <w:rPr>
          <w:rFonts w:ascii="Aptos" w:hAnsi="Aptos" w:cs="Calibri"/>
          <w:sz w:val="20"/>
          <w:szCs w:val="20"/>
        </w:rPr>
        <w:t xml:space="preserve">Deberá ser ejecutada de manera presencial por el personal calificado en el lugar detallado en la sección </w:t>
      </w:r>
      <w:r w:rsidR="002178F2" w:rsidRPr="0047206F">
        <w:rPr>
          <w:rFonts w:ascii="Aptos" w:hAnsi="Aptos" w:cs="Calibri"/>
          <w:sz w:val="20"/>
          <w:szCs w:val="20"/>
        </w:rPr>
        <w:t xml:space="preserve">16. </w:t>
      </w:r>
      <w:r w:rsidRPr="0047206F">
        <w:rPr>
          <w:rFonts w:ascii="Aptos" w:hAnsi="Aptos" w:cs="Calibri"/>
          <w:sz w:val="20"/>
          <w:szCs w:val="20"/>
        </w:rPr>
        <w:fldChar w:fldCharType="begin"/>
      </w:r>
      <w:r w:rsidRPr="0047206F">
        <w:rPr>
          <w:rFonts w:ascii="Aptos" w:hAnsi="Aptos" w:cs="Calibri"/>
          <w:sz w:val="20"/>
          <w:szCs w:val="20"/>
        </w:rPr>
        <w:instrText xml:space="preserve"> REF _Ref229740791 \h </w:instrText>
      </w:r>
      <w:r w:rsidR="002178F2" w:rsidRPr="0047206F">
        <w:rPr>
          <w:rFonts w:ascii="Aptos" w:hAnsi="Aptos" w:cs="Calibri"/>
          <w:sz w:val="20"/>
          <w:szCs w:val="20"/>
        </w:rPr>
        <w:instrText xml:space="preserve"> \* MERGEFORMAT </w:instrText>
      </w:r>
      <w:r w:rsidRPr="0047206F">
        <w:rPr>
          <w:rFonts w:ascii="Aptos" w:hAnsi="Aptos" w:cs="Calibri"/>
          <w:sz w:val="20"/>
          <w:szCs w:val="20"/>
        </w:rPr>
      </w:r>
      <w:r w:rsidRPr="0047206F">
        <w:rPr>
          <w:rFonts w:ascii="Aptos" w:hAnsi="Aptos" w:cs="Calibri"/>
          <w:sz w:val="20"/>
          <w:szCs w:val="20"/>
        </w:rPr>
        <w:fldChar w:fldCharType="separate"/>
      </w:r>
      <w:r w:rsidRPr="0047206F">
        <w:rPr>
          <w:rFonts w:ascii="Aptos" w:hAnsi="Aptos" w:cs="Calibri"/>
          <w:sz w:val="20"/>
          <w:szCs w:val="20"/>
        </w:rPr>
        <w:t>LUGAR DE ENTREGA</w:t>
      </w:r>
      <w:r w:rsidRPr="0047206F">
        <w:rPr>
          <w:rFonts w:ascii="Aptos" w:hAnsi="Aptos" w:cs="Calibri"/>
          <w:sz w:val="20"/>
          <w:szCs w:val="20"/>
        </w:rPr>
        <w:fldChar w:fldCharType="end"/>
      </w:r>
      <w:r w:rsidRPr="0047206F">
        <w:rPr>
          <w:rFonts w:ascii="Aptos" w:hAnsi="Aptos" w:cs="Calibri"/>
          <w:sz w:val="20"/>
          <w:szCs w:val="20"/>
        </w:rPr>
        <w:t>.</w:t>
      </w:r>
      <w:bookmarkStart w:id="19" w:name="OLE_LINK197"/>
      <w:bookmarkStart w:id="20" w:name="OLE_LINK203"/>
      <w:bookmarkStart w:id="21" w:name="OLE_LINK199"/>
      <w:r w:rsidRPr="0047206F">
        <w:rPr>
          <w:rFonts w:ascii="Aptos" w:hAnsi="Aptos" w:cs="Calibri"/>
          <w:sz w:val="20"/>
          <w:szCs w:val="20"/>
        </w:rPr>
        <w:t xml:space="preserve"> </w:t>
      </w:r>
    </w:p>
    <w:p w14:paraId="05BE6900" w14:textId="77777777" w:rsidR="00347D3F" w:rsidRPr="0047206F" w:rsidRDefault="00347D3F">
      <w:pPr>
        <w:numPr>
          <w:ilvl w:val="0"/>
          <w:numId w:val="8"/>
        </w:numPr>
        <w:spacing w:after="0" w:line="240" w:lineRule="auto"/>
        <w:jc w:val="both"/>
        <w:rPr>
          <w:rFonts w:ascii="Aptos" w:hAnsi="Aptos" w:cs="Calibri"/>
          <w:sz w:val="20"/>
          <w:szCs w:val="20"/>
        </w:rPr>
      </w:pPr>
      <w:r w:rsidRPr="0047206F">
        <w:rPr>
          <w:rFonts w:ascii="Aptos" w:hAnsi="Aptos" w:cs="Calibri"/>
          <w:sz w:val="20"/>
          <w:szCs w:val="20"/>
        </w:rPr>
        <w:t xml:space="preserve">Los horarios de instalación serán coordinados y comunicados formalmente por el Administrador de Contrato, </w:t>
      </w:r>
      <w:bookmarkEnd w:id="19"/>
      <w:r w:rsidRPr="0047206F">
        <w:rPr>
          <w:rFonts w:ascii="Aptos" w:hAnsi="Aptos" w:cs="Calibri"/>
          <w:sz w:val="20"/>
          <w:szCs w:val="20"/>
        </w:rPr>
        <w:t>pudiendo establecerse jornadas laborales o especiales según la necesidad del servicio.</w:t>
      </w:r>
    </w:p>
    <w:bookmarkEnd w:id="20"/>
    <w:p w14:paraId="74CEDF84" w14:textId="77777777" w:rsidR="00347D3F" w:rsidRPr="0047206F" w:rsidRDefault="00347D3F">
      <w:pPr>
        <w:numPr>
          <w:ilvl w:val="0"/>
          <w:numId w:val="8"/>
        </w:numPr>
        <w:spacing w:after="0" w:line="240" w:lineRule="auto"/>
        <w:jc w:val="both"/>
        <w:rPr>
          <w:rFonts w:ascii="Aptos" w:hAnsi="Aptos" w:cs="Calibri"/>
          <w:sz w:val="20"/>
          <w:szCs w:val="20"/>
        </w:rPr>
      </w:pPr>
      <w:r w:rsidRPr="0047206F">
        <w:rPr>
          <w:rFonts w:ascii="Aptos" w:hAnsi="Aptos" w:cs="Calibri"/>
          <w:sz w:val="20"/>
          <w:szCs w:val="20"/>
        </w:rPr>
        <w:t>Se deberá verificar que los equipos no presenten eventos o alarmas de error durante el encendido inicial.</w:t>
      </w:r>
    </w:p>
    <w:p w14:paraId="3F61C5D6" w14:textId="77777777" w:rsidR="00347D3F" w:rsidRPr="0047206F" w:rsidRDefault="00347D3F">
      <w:pPr>
        <w:numPr>
          <w:ilvl w:val="0"/>
          <w:numId w:val="8"/>
        </w:numPr>
        <w:spacing w:after="0" w:line="240" w:lineRule="auto"/>
        <w:jc w:val="both"/>
        <w:rPr>
          <w:rFonts w:ascii="Aptos" w:hAnsi="Aptos" w:cs="Calibri"/>
          <w:sz w:val="20"/>
          <w:szCs w:val="20"/>
        </w:rPr>
      </w:pPr>
      <w:r w:rsidRPr="0047206F">
        <w:rPr>
          <w:rFonts w:ascii="Aptos" w:hAnsi="Aptos" w:cs="Calibri"/>
          <w:sz w:val="20"/>
          <w:szCs w:val="20"/>
        </w:rPr>
        <w:t xml:space="preserve">El contratista </w:t>
      </w:r>
      <w:bookmarkStart w:id="22" w:name="OLE_LINK202"/>
      <w:bookmarkEnd w:id="21"/>
      <w:r w:rsidRPr="0047206F">
        <w:rPr>
          <w:rFonts w:ascii="Aptos" w:hAnsi="Aptos" w:cs="Calibri"/>
          <w:sz w:val="20"/>
          <w:szCs w:val="20"/>
        </w:rPr>
        <w:t xml:space="preserve">instalará la última versión estable de software, </w:t>
      </w:r>
      <w:r w:rsidRPr="0047206F">
        <w:rPr>
          <w:rFonts w:ascii="Aptos" w:hAnsi="Aptos" w:cs="Calibri"/>
          <w:i/>
          <w:iCs/>
          <w:sz w:val="20"/>
          <w:szCs w:val="20"/>
        </w:rPr>
        <w:t>firmware</w:t>
      </w:r>
      <w:r w:rsidRPr="0047206F">
        <w:rPr>
          <w:rFonts w:ascii="Aptos" w:hAnsi="Aptos" w:cs="Calibri"/>
          <w:sz w:val="20"/>
          <w:szCs w:val="20"/>
        </w:rPr>
        <w:t xml:space="preserve">, </w:t>
      </w:r>
      <w:r w:rsidRPr="0047206F">
        <w:rPr>
          <w:rFonts w:ascii="Aptos" w:hAnsi="Aptos" w:cs="Calibri"/>
          <w:i/>
          <w:iCs/>
          <w:sz w:val="20"/>
          <w:szCs w:val="20"/>
        </w:rPr>
        <w:t>drivers</w:t>
      </w:r>
      <w:r w:rsidRPr="0047206F">
        <w:rPr>
          <w:rFonts w:ascii="Aptos" w:hAnsi="Aptos" w:cs="Calibri"/>
          <w:sz w:val="20"/>
          <w:szCs w:val="20"/>
        </w:rPr>
        <w:t xml:space="preserve"> y parches. Asimismo, el contratista suministrará todo el hardware complementario, cables certificados y </w:t>
      </w:r>
      <w:proofErr w:type="spellStart"/>
      <w:r w:rsidRPr="0047206F">
        <w:rPr>
          <w:rFonts w:ascii="Aptos" w:hAnsi="Aptos" w:cs="Calibri"/>
          <w:i/>
          <w:iCs/>
          <w:sz w:val="20"/>
          <w:szCs w:val="20"/>
        </w:rPr>
        <w:t>transceivers</w:t>
      </w:r>
      <w:proofErr w:type="spellEnd"/>
      <w:r w:rsidRPr="0047206F">
        <w:rPr>
          <w:rFonts w:ascii="Aptos" w:hAnsi="Aptos" w:cs="Calibri"/>
          <w:sz w:val="20"/>
          <w:szCs w:val="20"/>
        </w:rPr>
        <w:t xml:space="preserve"> necesarios para la operatividad total</w:t>
      </w:r>
      <w:bookmarkEnd w:id="22"/>
      <w:r w:rsidRPr="0047206F">
        <w:rPr>
          <w:rFonts w:ascii="Aptos" w:hAnsi="Aptos" w:cs="Calibri"/>
          <w:sz w:val="20"/>
          <w:szCs w:val="20"/>
        </w:rPr>
        <w:t>.</w:t>
      </w:r>
    </w:p>
    <w:p w14:paraId="24EF7863" w14:textId="77777777" w:rsidR="00347D3F" w:rsidRPr="0047206F" w:rsidRDefault="00347D3F">
      <w:pPr>
        <w:numPr>
          <w:ilvl w:val="0"/>
          <w:numId w:val="8"/>
        </w:numPr>
        <w:spacing w:after="0" w:line="240" w:lineRule="auto"/>
        <w:jc w:val="both"/>
        <w:rPr>
          <w:rFonts w:ascii="Aptos" w:hAnsi="Aptos" w:cs="Calibri"/>
          <w:sz w:val="20"/>
          <w:szCs w:val="20"/>
        </w:rPr>
      </w:pPr>
      <w:r w:rsidRPr="0047206F">
        <w:rPr>
          <w:rFonts w:ascii="Aptos" w:hAnsi="Aptos" w:cs="Calibri"/>
          <w:sz w:val="20"/>
          <w:szCs w:val="20"/>
        </w:rPr>
        <w:t>La instalación será completa y organizada en el rack provisto por el SRI, abarcando la conexión eléctrica, interconexión física y tareas de energización.</w:t>
      </w:r>
    </w:p>
    <w:p w14:paraId="11EA390C" w14:textId="77777777" w:rsidR="00347D3F" w:rsidRPr="0047206F" w:rsidRDefault="00347D3F">
      <w:pPr>
        <w:numPr>
          <w:ilvl w:val="0"/>
          <w:numId w:val="8"/>
        </w:numPr>
        <w:spacing w:after="0" w:line="240" w:lineRule="auto"/>
        <w:jc w:val="both"/>
        <w:rPr>
          <w:rFonts w:ascii="Aptos" w:hAnsi="Aptos" w:cs="Calibri"/>
          <w:sz w:val="20"/>
          <w:szCs w:val="20"/>
        </w:rPr>
      </w:pPr>
      <w:r w:rsidRPr="0047206F">
        <w:rPr>
          <w:rFonts w:ascii="Aptos" w:hAnsi="Aptos" w:cs="Calibri"/>
          <w:sz w:val="20"/>
          <w:szCs w:val="20"/>
        </w:rPr>
        <w:t>El contratista deberá coordinar previamente con el SRI las ventanas de mantenimiento para la ejecución de las actividades de instalación, a fin de minimizar el impacto en la operación de los servicios institucionales.</w:t>
      </w:r>
    </w:p>
    <w:p w14:paraId="619B34FC" w14:textId="77777777" w:rsidR="00347D3F" w:rsidRPr="0047206F" w:rsidRDefault="00347D3F">
      <w:pPr>
        <w:numPr>
          <w:ilvl w:val="0"/>
          <w:numId w:val="8"/>
        </w:numPr>
        <w:spacing w:after="0" w:line="240" w:lineRule="auto"/>
        <w:jc w:val="both"/>
        <w:rPr>
          <w:rFonts w:ascii="Aptos" w:hAnsi="Aptos" w:cs="Calibri"/>
          <w:sz w:val="20"/>
          <w:szCs w:val="20"/>
        </w:rPr>
      </w:pPr>
      <w:r w:rsidRPr="0047206F">
        <w:rPr>
          <w:rFonts w:ascii="Aptos" w:hAnsi="Aptos" w:cs="Calibri"/>
          <w:sz w:val="20"/>
          <w:szCs w:val="20"/>
        </w:rPr>
        <w:t>Previo al ingreso al CPD, el personal técnico del contratista deberá presentar el certificado vigente de antecedentes penales.</w:t>
      </w:r>
    </w:p>
    <w:p w14:paraId="7849EC8E" w14:textId="77777777" w:rsidR="00AF6A62" w:rsidRPr="00A07870" w:rsidRDefault="00AF6A62" w:rsidP="00AF6A62">
      <w:pPr>
        <w:spacing w:after="0" w:line="240" w:lineRule="auto"/>
        <w:jc w:val="both"/>
        <w:rPr>
          <w:rFonts w:cs="Calibri"/>
          <w:sz w:val="20"/>
          <w:szCs w:val="20"/>
        </w:rPr>
      </w:pPr>
    </w:p>
    <w:p w14:paraId="6AC5333C" w14:textId="77777777" w:rsidR="002178F2" w:rsidRDefault="00347D3F">
      <w:pPr>
        <w:pStyle w:val="Prrafodelista"/>
        <w:keepNext/>
        <w:widowControl w:val="0"/>
        <w:numPr>
          <w:ilvl w:val="1"/>
          <w:numId w:val="32"/>
        </w:numPr>
        <w:suppressAutoHyphens/>
        <w:spacing w:before="120"/>
        <w:ind w:left="425" w:hanging="431"/>
        <w:jc w:val="both"/>
        <w:outlineLvl w:val="0"/>
        <w:rPr>
          <w:rFonts w:ascii="Aptos" w:eastAsia="SimSun" w:hAnsi="Aptos" w:cs="Arial"/>
          <w:b/>
          <w:szCs w:val="18"/>
          <w:lang w:eastAsia="ar-SA"/>
        </w:rPr>
      </w:pPr>
      <w:bookmarkStart w:id="23" w:name="OLE_LINK192"/>
      <w:r w:rsidRPr="002178F2">
        <w:rPr>
          <w:rFonts w:ascii="Aptos" w:eastAsia="SimSun" w:hAnsi="Aptos" w:cs="Arial"/>
          <w:b/>
          <w:szCs w:val="18"/>
          <w:lang w:eastAsia="ar-SA"/>
        </w:rPr>
        <w:t>IMPLEMENTACIÓN DE LOS BIENES</w:t>
      </w:r>
    </w:p>
    <w:p w14:paraId="1A4C8728" w14:textId="3B208CC5" w:rsidR="00347D3F" w:rsidRPr="0047206F" w:rsidRDefault="00347D3F" w:rsidP="00AF6A62">
      <w:pPr>
        <w:keepNext/>
        <w:widowControl w:val="0"/>
        <w:suppressAutoHyphens/>
        <w:spacing w:after="0" w:line="240" w:lineRule="auto"/>
        <w:ind w:left="-6"/>
        <w:jc w:val="both"/>
        <w:outlineLvl w:val="0"/>
        <w:rPr>
          <w:rFonts w:ascii="Aptos" w:eastAsia="SimSun" w:hAnsi="Aptos" w:cs="Arial"/>
          <w:b/>
          <w:sz w:val="20"/>
          <w:szCs w:val="16"/>
          <w:lang w:eastAsia="ar-SA"/>
        </w:rPr>
      </w:pPr>
      <w:r w:rsidRPr="002178F2">
        <w:rPr>
          <w:rFonts w:ascii="Aptos" w:eastAsia="SimSun" w:hAnsi="Aptos" w:cs="Arial"/>
          <w:b/>
          <w:szCs w:val="18"/>
          <w:lang w:eastAsia="ar-SA"/>
        </w:rPr>
        <w:t xml:space="preserve"> </w:t>
      </w:r>
    </w:p>
    <w:bookmarkEnd w:id="23"/>
    <w:p w14:paraId="04E9DAAF" w14:textId="77777777" w:rsidR="00347D3F" w:rsidRPr="0047206F" w:rsidRDefault="00347D3F">
      <w:pPr>
        <w:numPr>
          <w:ilvl w:val="0"/>
          <w:numId w:val="8"/>
        </w:numPr>
        <w:spacing w:after="120" w:line="240" w:lineRule="auto"/>
        <w:ind w:left="641" w:hanging="357"/>
        <w:jc w:val="both"/>
        <w:rPr>
          <w:rFonts w:ascii="Aptos" w:hAnsi="Aptos" w:cs="Calibri"/>
          <w:sz w:val="20"/>
          <w:szCs w:val="20"/>
          <w:lang w:eastAsia="es-EC"/>
        </w:rPr>
      </w:pPr>
      <w:r w:rsidRPr="0047206F">
        <w:rPr>
          <w:rFonts w:ascii="Aptos" w:hAnsi="Aptos" w:cs="Calibri"/>
          <w:sz w:val="20"/>
          <w:szCs w:val="20"/>
          <w:lang w:eastAsia="es-EC"/>
        </w:rPr>
        <w:t>La implementación deberá contemplar la integración de la solución con la infraestructura existente, incluyendo componentes de red, autenticación y monitoreo, garantizando su correcta interoperabilidad.</w:t>
      </w:r>
    </w:p>
    <w:p w14:paraId="1A771430" w14:textId="77777777" w:rsidR="00347D3F" w:rsidRPr="0047206F" w:rsidRDefault="00347D3F">
      <w:pPr>
        <w:numPr>
          <w:ilvl w:val="0"/>
          <w:numId w:val="8"/>
        </w:numPr>
        <w:spacing w:after="120" w:line="240" w:lineRule="auto"/>
        <w:ind w:left="641" w:hanging="357"/>
        <w:jc w:val="both"/>
        <w:rPr>
          <w:rFonts w:ascii="Aptos" w:hAnsi="Aptos" w:cs="Calibri"/>
          <w:sz w:val="20"/>
          <w:szCs w:val="20"/>
          <w:lang w:eastAsia="es-EC"/>
        </w:rPr>
      </w:pPr>
      <w:r w:rsidRPr="0047206F">
        <w:rPr>
          <w:rFonts w:ascii="Aptos" w:hAnsi="Aptos" w:cs="Calibri"/>
          <w:sz w:val="20"/>
          <w:szCs w:val="20"/>
          <w:lang w:eastAsia="es-EC"/>
        </w:rPr>
        <w:t>El contratista será responsable de la configuración de los bienes entregados, en coordinación con el fabricante y bajo la supervisión técnica del SRI.</w:t>
      </w:r>
    </w:p>
    <w:p w14:paraId="654E3A25" w14:textId="77777777" w:rsidR="00347D3F" w:rsidRPr="0047206F" w:rsidRDefault="00347D3F">
      <w:pPr>
        <w:numPr>
          <w:ilvl w:val="0"/>
          <w:numId w:val="8"/>
        </w:numPr>
        <w:spacing w:after="120" w:line="240" w:lineRule="auto"/>
        <w:ind w:left="641" w:hanging="357"/>
        <w:jc w:val="both"/>
        <w:rPr>
          <w:rFonts w:ascii="Aptos" w:hAnsi="Aptos" w:cs="Calibri"/>
          <w:sz w:val="20"/>
          <w:szCs w:val="20"/>
          <w:lang w:eastAsia="es-EC"/>
        </w:rPr>
      </w:pPr>
      <w:r w:rsidRPr="0047206F">
        <w:rPr>
          <w:rFonts w:ascii="Aptos" w:hAnsi="Aptos" w:cs="Calibri"/>
          <w:sz w:val="20"/>
          <w:szCs w:val="20"/>
          <w:lang w:eastAsia="es-EC"/>
        </w:rPr>
        <w:lastRenderedPageBreak/>
        <w:t>El contratista deberá realizar el ajuste y optimización de las políticas de Calidad de Servicio (QoS) y priorización de tráfico, de acuerdo con los perfiles de criticidad y requerimientos definidos por la Institución.</w:t>
      </w:r>
    </w:p>
    <w:p w14:paraId="05198CF0" w14:textId="77777777" w:rsidR="00347D3F" w:rsidRPr="0047206F" w:rsidRDefault="00347D3F">
      <w:pPr>
        <w:numPr>
          <w:ilvl w:val="0"/>
          <w:numId w:val="8"/>
        </w:numPr>
        <w:spacing w:after="120" w:line="240" w:lineRule="auto"/>
        <w:ind w:left="641" w:hanging="357"/>
        <w:jc w:val="both"/>
        <w:rPr>
          <w:rFonts w:ascii="Aptos" w:hAnsi="Aptos" w:cs="Calibri"/>
          <w:sz w:val="20"/>
          <w:szCs w:val="20"/>
          <w:lang w:eastAsia="es-EC"/>
        </w:rPr>
      </w:pPr>
      <w:r w:rsidRPr="0047206F">
        <w:rPr>
          <w:rFonts w:ascii="Aptos" w:hAnsi="Aptos" w:cs="Calibri"/>
          <w:sz w:val="20"/>
          <w:szCs w:val="20"/>
        </w:rPr>
        <w:t>Se realizarán pruebas integrales entre el contratista y el personal del SRI para verificar la operatividad de los bienes implementados, validando el cumplimiento de las especificaciones técnicas y siguiendo las mejores prácticas del fabricante.</w:t>
      </w:r>
    </w:p>
    <w:p w14:paraId="40409174" w14:textId="63EFC76F" w:rsidR="00347D3F" w:rsidRPr="0047206F" w:rsidRDefault="00347D3F">
      <w:pPr>
        <w:numPr>
          <w:ilvl w:val="0"/>
          <w:numId w:val="8"/>
        </w:numPr>
        <w:spacing w:after="120" w:line="240" w:lineRule="auto"/>
        <w:ind w:left="641" w:hanging="357"/>
        <w:jc w:val="both"/>
        <w:rPr>
          <w:rFonts w:ascii="Aptos" w:hAnsi="Aptos" w:cs="Calibri"/>
          <w:sz w:val="20"/>
          <w:szCs w:val="20"/>
          <w:lang w:eastAsia="es-EC"/>
        </w:rPr>
      </w:pPr>
      <w:r w:rsidRPr="0047206F">
        <w:rPr>
          <w:rFonts w:ascii="Aptos" w:hAnsi="Aptos" w:cs="Calibri"/>
          <w:sz w:val="20"/>
          <w:szCs w:val="20"/>
          <w:lang w:eastAsia="es-EC"/>
        </w:rPr>
        <w:t xml:space="preserve">Las pruebas deberán incluir, al menos, validaciones de funcionamiento, priorización de tráfico, comportamiento ante </w:t>
      </w:r>
      <w:r w:rsidR="00BB05BA" w:rsidRPr="0047206F">
        <w:rPr>
          <w:rFonts w:ascii="Aptos" w:hAnsi="Aptos" w:cs="Calibri"/>
          <w:sz w:val="20"/>
          <w:szCs w:val="20"/>
          <w:lang w:eastAsia="es-EC"/>
        </w:rPr>
        <w:t>congestión, verificación</w:t>
      </w:r>
      <w:r w:rsidRPr="0047206F">
        <w:rPr>
          <w:rFonts w:ascii="Aptos" w:hAnsi="Aptos" w:cs="Calibri"/>
          <w:sz w:val="20"/>
          <w:szCs w:val="20"/>
          <w:lang w:eastAsia="es-EC"/>
        </w:rPr>
        <w:t xml:space="preserve"> de continuidad del servicio en escenarios de falla, generación de reportes personalizados desde la consola de gestión</w:t>
      </w:r>
    </w:p>
    <w:p w14:paraId="0818E6CF" w14:textId="77777777" w:rsidR="00347D3F" w:rsidRPr="0047206F" w:rsidRDefault="00347D3F">
      <w:pPr>
        <w:numPr>
          <w:ilvl w:val="0"/>
          <w:numId w:val="8"/>
        </w:numPr>
        <w:spacing w:after="120" w:line="240" w:lineRule="auto"/>
        <w:ind w:left="641" w:hanging="357"/>
        <w:jc w:val="both"/>
        <w:rPr>
          <w:rFonts w:ascii="Aptos" w:hAnsi="Aptos" w:cs="Calibri"/>
          <w:sz w:val="20"/>
          <w:szCs w:val="20"/>
          <w:lang w:eastAsia="es-EC"/>
        </w:rPr>
      </w:pPr>
      <w:r w:rsidRPr="0047206F">
        <w:rPr>
          <w:rFonts w:ascii="Aptos" w:hAnsi="Aptos" w:cs="Calibri"/>
          <w:sz w:val="20"/>
          <w:szCs w:val="20"/>
        </w:rPr>
        <w:t>Una vez finalizada la implementación y estabilización, el contratista entregará una memoria técnica detallada que incluya las configuraciones finales de los equipos, el inventario de políticas aplicadas y los resultados de las pruebas de funcionamiento realizadas.</w:t>
      </w:r>
    </w:p>
    <w:p w14:paraId="7A7C78CA" w14:textId="77777777" w:rsidR="00347D3F" w:rsidRDefault="00347D3F" w:rsidP="0047206F">
      <w:pPr>
        <w:spacing w:after="0" w:line="240" w:lineRule="auto"/>
        <w:rPr>
          <w:b/>
          <w:bCs/>
        </w:rPr>
      </w:pPr>
    </w:p>
    <w:p w14:paraId="3E5B5A9B" w14:textId="0ED6FBE3" w:rsidR="00347D3F" w:rsidRDefault="00347D3F">
      <w:pPr>
        <w:pStyle w:val="Prrafodelista"/>
        <w:keepNext/>
        <w:widowControl w:val="0"/>
        <w:numPr>
          <w:ilvl w:val="1"/>
          <w:numId w:val="32"/>
        </w:numPr>
        <w:suppressAutoHyphens/>
        <w:ind w:left="426"/>
        <w:jc w:val="both"/>
        <w:outlineLvl w:val="0"/>
        <w:rPr>
          <w:rFonts w:ascii="Aptos" w:eastAsia="SimSun" w:hAnsi="Aptos" w:cs="Arial"/>
          <w:b/>
          <w:szCs w:val="18"/>
          <w:lang w:eastAsia="ar-SA"/>
        </w:rPr>
      </w:pPr>
      <w:r w:rsidRPr="002178F2">
        <w:rPr>
          <w:rFonts w:ascii="Aptos" w:eastAsia="SimSun" w:hAnsi="Aptos" w:cs="Arial"/>
          <w:b/>
          <w:szCs w:val="18"/>
          <w:lang w:eastAsia="ar-SA"/>
        </w:rPr>
        <w:t>TRANSFERENCIA DE CONOCIMIENTOS</w:t>
      </w:r>
    </w:p>
    <w:p w14:paraId="0C98C6CC" w14:textId="77777777" w:rsidR="002178F2" w:rsidRPr="0047206F" w:rsidRDefault="002178F2" w:rsidP="00AF6A62">
      <w:pPr>
        <w:keepNext/>
        <w:widowControl w:val="0"/>
        <w:suppressAutoHyphens/>
        <w:spacing w:after="0" w:line="240" w:lineRule="auto"/>
        <w:ind w:left="-6"/>
        <w:jc w:val="both"/>
        <w:outlineLvl w:val="0"/>
        <w:rPr>
          <w:rFonts w:ascii="Aptos" w:eastAsia="SimSun" w:hAnsi="Aptos" w:cs="Arial"/>
          <w:b/>
          <w:sz w:val="20"/>
          <w:szCs w:val="16"/>
          <w:lang w:eastAsia="ar-SA"/>
        </w:rPr>
      </w:pPr>
    </w:p>
    <w:p w14:paraId="51AFCA1E" w14:textId="755FF904" w:rsidR="00347D3F" w:rsidRPr="0047206F" w:rsidRDefault="00347D3F" w:rsidP="00347D3F">
      <w:pPr>
        <w:spacing w:line="240" w:lineRule="auto"/>
        <w:jc w:val="both"/>
        <w:rPr>
          <w:rFonts w:ascii="Aptos" w:hAnsi="Aptos"/>
          <w:sz w:val="20"/>
          <w:szCs w:val="20"/>
        </w:rPr>
      </w:pPr>
      <w:r w:rsidRPr="0047206F">
        <w:rPr>
          <w:rFonts w:ascii="Aptos" w:hAnsi="Aptos"/>
          <w:sz w:val="20"/>
          <w:szCs w:val="20"/>
        </w:rPr>
        <w:t>El contratista garantizará la transferencia de conocimientos técnica relacionada con la instalación, gestión y puesta en marcha de la so</w:t>
      </w:r>
      <w:r w:rsidRPr="004A4BFB">
        <w:rPr>
          <w:rFonts w:ascii="Aptos" w:hAnsi="Aptos"/>
          <w:sz w:val="20"/>
          <w:szCs w:val="20"/>
        </w:rPr>
        <w:t xml:space="preserve">lución, de acuerdo con el detalle definido en el ítem </w:t>
      </w:r>
      <w:r w:rsidRPr="004A4BFB">
        <w:rPr>
          <w:rFonts w:ascii="Aptos" w:hAnsi="Aptos"/>
          <w:sz w:val="20"/>
          <w:szCs w:val="20"/>
        </w:rPr>
        <w:fldChar w:fldCharType="begin"/>
      </w:r>
      <w:r w:rsidRPr="004A4BFB">
        <w:rPr>
          <w:rFonts w:ascii="Aptos" w:hAnsi="Aptos"/>
          <w:sz w:val="20"/>
          <w:szCs w:val="20"/>
        </w:rPr>
        <w:instrText xml:space="preserve"> REF _Ref229740826 \h </w:instrText>
      </w:r>
      <w:r w:rsidR="002178F2" w:rsidRPr="004A4BFB">
        <w:rPr>
          <w:rFonts w:ascii="Aptos" w:hAnsi="Aptos"/>
          <w:sz w:val="20"/>
          <w:szCs w:val="20"/>
        </w:rPr>
        <w:instrText xml:space="preserve"> \* MERGEFORMAT </w:instrText>
      </w:r>
      <w:r w:rsidRPr="004A4BFB">
        <w:rPr>
          <w:rFonts w:ascii="Aptos" w:hAnsi="Aptos"/>
          <w:sz w:val="20"/>
          <w:szCs w:val="20"/>
        </w:rPr>
      </w:r>
      <w:r w:rsidRPr="004A4BFB">
        <w:rPr>
          <w:rFonts w:ascii="Aptos" w:hAnsi="Aptos"/>
          <w:sz w:val="20"/>
          <w:szCs w:val="20"/>
        </w:rPr>
        <w:fldChar w:fldCharType="separate"/>
      </w:r>
      <w:r w:rsidRPr="004A4BFB">
        <w:rPr>
          <w:rFonts w:ascii="Aptos" w:hAnsi="Aptos"/>
          <w:sz w:val="20"/>
          <w:szCs w:val="20"/>
        </w:rPr>
        <w:t>7.1.2. TRANSFERENCIA DE CONOCIMIENTOS</w:t>
      </w:r>
      <w:r w:rsidRPr="004A4BFB">
        <w:rPr>
          <w:rFonts w:ascii="Aptos" w:hAnsi="Aptos"/>
          <w:sz w:val="20"/>
          <w:szCs w:val="20"/>
        </w:rPr>
        <w:fldChar w:fldCharType="end"/>
      </w:r>
      <w:r w:rsidRPr="004A4BFB">
        <w:rPr>
          <w:rFonts w:ascii="Aptos" w:hAnsi="Aptos"/>
          <w:sz w:val="20"/>
          <w:szCs w:val="20"/>
        </w:rPr>
        <w:t>.</w:t>
      </w:r>
    </w:p>
    <w:p w14:paraId="54D1D331" w14:textId="77777777" w:rsidR="002178F2" w:rsidRPr="00A07870" w:rsidRDefault="002178F2" w:rsidP="00AF6A62">
      <w:pPr>
        <w:spacing w:after="0" w:line="240" w:lineRule="auto"/>
        <w:jc w:val="both"/>
        <w:rPr>
          <w:sz w:val="20"/>
          <w:szCs w:val="20"/>
        </w:rPr>
      </w:pPr>
    </w:p>
    <w:p w14:paraId="5FE9CA9F" w14:textId="6B34DA64" w:rsidR="00347D3F" w:rsidRDefault="00347D3F">
      <w:pPr>
        <w:pStyle w:val="Prrafodelista"/>
        <w:keepNext/>
        <w:widowControl w:val="0"/>
        <w:numPr>
          <w:ilvl w:val="1"/>
          <w:numId w:val="32"/>
        </w:numPr>
        <w:suppressAutoHyphens/>
        <w:ind w:left="426"/>
        <w:jc w:val="both"/>
        <w:outlineLvl w:val="0"/>
        <w:rPr>
          <w:rFonts w:ascii="Aptos" w:eastAsia="SimSun" w:hAnsi="Aptos" w:cs="Arial"/>
          <w:b/>
          <w:szCs w:val="18"/>
          <w:lang w:eastAsia="ar-SA"/>
        </w:rPr>
      </w:pPr>
      <w:r w:rsidRPr="002178F2">
        <w:rPr>
          <w:rFonts w:ascii="Aptos" w:eastAsia="SimSun" w:hAnsi="Aptos" w:cs="Arial"/>
          <w:b/>
          <w:szCs w:val="18"/>
          <w:lang w:eastAsia="ar-SA"/>
        </w:rPr>
        <w:t>MEDIO DE CONTACTO</w:t>
      </w:r>
    </w:p>
    <w:p w14:paraId="736CC5D8" w14:textId="77777777" w:rsidR="002178F2" w:rsidRPr="0047206F" w:rsidRDefault="002178F2" w:rsidP="0047206F">
      <w:pPr>
        <w:keepNext/>
        <w:widowControl w:val="0"/>
        <w:suppressAutoHyphens/>
        <w:spacing w:after="0" w:line="240" w:lineRule="auto"/>
        <w:ind w:left="-6"/>
        <w:jc w:val="both"/>
        <w:outlineLvl w:val="0"/>
        <w:rPr>
          <w:rFonts w:ascii="Aptos" w:eastAsia="SimSun" w:hAnsi="Aptos" w:cs="Arial"/>
          <w:b/>
          <w:sz w:val="20"/>
          <w:szCs w:val="16"/>
          <w:lang w:eastAsia="ar-SA"/>
        </w:rPr>
      </w:pPr>
    </w:p>
    <w:p w14:paraId="270F1AEB" w14:textId="77777777" w:rsidR="00347D3F" w:rsidRPr="0047206F" w:rsidRDefault="00347D3F" w:rsidP="00347D3F">
      <w:pPr>
        <w:spacing w:after="0" w:line="240" w:lineRule="auto"/>
        <w:jc w:val="both"/>
        <w:rPr>
          <w:rFonts w:ascii="Aptos" w:hAnsi="Aptos" w:cs="Calibri"/>
          <w:sz w:val="20"/>
          <w:szCs w:val="20"/>
        </w:rPr>
      </w:pPr>
      <w:bookmarkStart w:id="24" w:name="OLE_LINK189"/>
      <w:bookmarkStart w:id="25" w:name="OLE_LINK91"/>
      <w:r w:rsidRPr="0047206F">
        <w:rPr>
          <w:rFonts w:ascii="Aptos" w:hAnsi="Aptos" w:cs="Calibri"/>
          <w:sz w:val="20"/>
          <w:szCs w:val="20"/>
        </w:rPr>
        <w:t xml:space="preserve">El contratista deberá entregar al Administrador de Contrato el Procedimiento de apertura, categorización, seguimiento y escalamiento de casos con el fabricante, así como la información </w:t>
      </w:r>
      <w:bookmarkEnd w:id="24"/>
      <w:r w:rsidRPr="0047206F">
        <w:rPr>
          <w:rFonts w:ascii="Aptos" w:hAnsi="Aptos" w:cs="Calibri"/>
          <w:sz w:val="20"/>
          <w:szCs w:val="20"/>
        </w:rPr>
        <w:t>de contacto necesaria para su atención, la cual deberá mantenerse permanentemente actualizada.</w:t>
      </w:r>
    </w:p>
    <w:p w14:paraId="09886518" w14:textId="77777777" w:rsidR="00347D3F" w:rsidRPr="0047206F" w:rsidRDefault="00347D3F" w:rsidP="00347D3F">
      <w:pPr>
        <w:spacing w:after="0" w:line="240" w:lineRule="auto"/>
        <w:jc w:val="both"/>
        <w:rPr>
          <w:rFonts w:ascii="Aptos" w:hAnsi="Aptos" w:cs="Calibri"/>
          <w:sz w:val="20"/>
          <w:szCs w:val="20"/>
        </w:rPr>
      </w:pPr>
    </w:p>
    <w:p w14:paraId="509AF447" w14:textId="77777777" w:rsidR="00347D3F" w:rsidRDefault="00347D3F" w:rsidP="00347D3F">
      <w:pPr>
        <w:spacing w:after="0" w:line="240" w:lineRule="auto"/>
        <w:jc w:val="both"/>
        <w:rPr>
          <w:rFonts w:ascii="Aptos" w:hAnsi="Aptos" w:cs="Calibri"/>
          <w:sz w:val="20"/>
          <w:szCs w:val="20"/>
        </w:rPr>
      </w:pPr>
      <w:r w:rsidRPr="0047206F">
        <w:rPr>
          <w:rFonts w:ascii="Aptos" w:hAnsi="Aptos" w:cs="Calibri"/>
          <w:sz w:val="20"/>
          <w:szCs w:val="20"/>
        </w:rPr>
        <w:t>La apertura de los casos se realizará a través de correo electrónico y/o mediante el portal web del fabricante, conforme al procedimiento establecido. Una vez abierto un caso, el contratista deberá notificar periódicamente al SRI sobre su estado y avance, así como comunicar formalmente su cierre, dejando constancia de las acciones realizadas y la solución aplicada.</w:t>
      </w:r>
    </w:p>
    <w:p w14:paraId="2CBF2ECD" w14:textId="77777777" w:rsidR="0047206F" w:rsidRPr="0047206F" w:rsidRDefault="0047206F" w:rsidP="00347D3F">
      <w:pPr>
        <w:spacing w:after="0" w:line="240" w:lineRule="auto"/>
        <w:jc w:val="both"/>
        <w:rPr>
          <w:rFonts w:ascii="Aptos" w:hAnsi="Aptos" w:cs="Calibri"/>
          <w:sz w:val="20"/>
          <w:szCs w:val="20"/>
        </w:rPr>
      </w:pPr>
    </w:p>
    <w:bookmarkEnd w:id="25"/>
    <w:p w14:paraId="639A2839" w14:textId="77777777" w:rsidR="00347D3F" w:rsidRPr="0047206F" w:rsidRDefault="00347D3F" w:rsidP="00347D3F">
      <w:pPr>
        <w:spacing w:after="0" w:line="240" w:lineRule="auto"/>
        <w:jc w:val="both"/>
        <w:rPr>
          <w:rFonts w:ascii="Aptos" w:hAnsi="Aptos" w:cs="Calibri"/>
          <w:sz w:val="20"/>
          <w:szCs w:val="20"/>
        </w:rPr>
      </w:pPr>
      <w:r w:rsidRPr="0047206F">
        <w:rPr>
          <w:rFonts w:ascii="Aptos" w:hAnsi="Aptos" w:cs="Calibri"/>
          <w:sz w:val="20"/>
          <w:szCs w:val="20"/>
        </w:rPr>
        <w:t>El Administrador de Contrato designará los usuarios autorizados para la apertura de casos, quienes contarán con acceso al portal del fabricante. Asimismo, el Administrador del Contrato tendrá acceso permanente para consultar el estado de los casos registrados.</w:t>
      </w:r>
    </w:p>
    <w:p w14:paraId="6DBB54F1" w14:textId="77777777" w:rsidR="00A906C2" w:rsidRPr="00347D3F" w:rsidRDefault="00A906C2" w:rsidP="00A906C2">
      <w:pPr>
        <w:widowControl w:val="0"/>
        <w:spacing w:after="0" w:line="276" w:lineRule="auto"/>
        <w:contextualSpacing/>
        <w:jc w:val="both"/>
        <w:rPr>
          <w:rFonts w:ascii="Aptos" w:eastAsia="SimSun" w:hAnsi="Aptos" w:cs="Arial"/>
          <w:sz w:val="20"/>
          <w:szCs w:val="20"/>
          <w:lang w:eastAsia="ar-SA"/>
        </w:rPr>
      </w:pPr>
    </w:p>
    <w:p w14:paraId="46B69265" w14:textId="77777777" w:rsidR="00A906C2" w:rsidRPr="00A906C2" w:rsidRDefault="00A906C2">
      <w:pPr>
        <w:pStyle w:val="Prrafodelista"/>
        <w:keepNext/>
        <w:widowControl w:val="0"/>
        <w:numPr>
          <w:ilvl w:val="0"/>
          <w:numId w:val="32"/>
        </w:numPr>
        <w:suppressAutoHyphens/>
        <w:spacing w:before="120"/>
        <w:ind w:left="357" w:hanging="357"/>
        <w:contextualSpacing w:val="0"/>
        <w:jc w:val="both"/>
        <w:outlineLvl w:val="0"/>
        <w:rPr>
          <w:rFonts w:ascii="Aptos" w:eastAsia="SimSun" w:hAnsi="Aptos" w:cs="Arial"/>
          <w:b/>
          <w:szCs w:val="18"/>
          <w:lang w:eastAsia="ar-SA"/>
        </w:rPr>
      </w:pPr>
      <w:bookmarkStart w:id="26" w:name="OLE_LINK45"/>
      <w:bookmarkStart w:id="27" w:name="OLE_LINK51"/>
      <w:r w:rsidRPr="00A906C2">
        <w:rPr>
          <w:rFonts w:ascii="Aptos" w:eastAsia="SimSun" w:hAnsi="Aptos" w:cs="Arial"/>
          <w:b/>
          <w:szCs w:val="18"/>
          <w:lang w:eastAsia="ar-SA"/>
        </w:rPr>
        <w:t>BIENES INSTALADOS</w:t>
      </w:r>
    </w:p>
    <w:p w14:paraId="651AF572" w14:textId="77777777" w:rsidR="00A906C2" w:rsidRPr="00A906C2" w:rsidRDefault="00A906C2" w:rsidP="00A906C2">
      <w:pPr>
        <w:suppressAutoHyphens/>
        <w:spacing w:after="0" w:line="240" w:lineRule="auto"/>
        <w:ind w:left="360"/>
        <w:rPr>
          <w:rFonts w:ascii="Aptos" w:eastAsia="SimSun" w:hAnsi="Aptos" w:cs="Arial"/>
          <w:b/>
          <w:lang w:val="es-MX" w:eastAsia="zh-CN"/>
        </w:rPr>
      </w:pPr>
    </w:p>
    <w:bookmarkEnd w:id="26"/>
    <w:p w14:paraId="51C3BFE7" w14:textId="77777777" w:rsidR="00347D3F" w:rsidRPr="00516EC9" w:rsidRDefault="00347D3F" w:rsidP="00347D3F">
      <w:pPr>
        <w:spacing w:after="0" w:line="240" w:lineRule="auto"/>
        <w:jc w:val="both"/>
        <w:rPr>
          <w:rFonts w:ascii="Aptos" w:hAnsi="Aptos" w:cs="Calibri"/>
          <w:sz w:val="20"/>
          <w:szCs w:val="20"/>
        </w:rPr>
      </w:pPr>
      <w:r w:rsidRPr="00516EC9">
        <w:rPr>
          <w:rFonts w:ascii="Aptos" w:hAnsi="Aptos" w:cs="Calibri"/>
          <w:sz w:val="20"/>
          <w:szCs w:val="20"/>
        </w:rPr>
        <w:t>Para la validación de las especificaciones técnicas solicitadas, se requiere la documentación técnica de los bienes, instrumentada en originales o copias simples, físicas y digitales, de fichas técnicas, hojas de especificación, planos, catálogos, manuales o similares, de los bienes ofertados, indicando nombre del manual y número de la página correspondiente para el cumplimiento de lo solicitado.</w:t>
      </w:r>
    </w:p>
    <w:p w14:paraId="5DA5E339" w14:textId="77BF4485" w:rsidR="00347D3F" w:rsidRPr="002178F2" w:rsidRDefault="00347D3F">
      <w:pPr>
        <w:pStyle w:val="Prrafodelista"/>
        <w:keepNext/>
        <w:widowControl w:val="0"/>
        <w:numPr>
          <w:ilvl w:val="1"/>
          <w:numId w:val="32"/>
        </w:numPr>
        <w:suppressAutoHyphens/>
        <w:ind w:left="426"/>
        <w:jc w:val="both"/>
        <w:outlineLvl w:val="0"/>
        <w:rPr>
          <w:rFonts w:ascii="Aptos" w:eastAsia="SimSun" w:hAnsi="Aptos" w:cs="Arial"/>
          <w:b/>
          <w:szCs w:val="18"/>
          <w:lang w:eastAsia="ar-SA"/>
        </w:rPr>
      </w:pPr>
      <w:r w:rsidRPr="002178F2">
        <w:rPr>
          <w:rFonts w:ascii="Aptos" w:eastAsia="SimSun" w:hAnsi="Aptos" w:cs="Arial"/>
          <w:b/>
          <w:szCs w:val="18"/>
          <w:lang w:eastAsia="ar-SA"/>
        </w:rPr>
        <w:lastRenderedPageBreak/>
        <w:t>CARACTERÍSTICAS ESPECÍFICAS PARA LOS BIENES REQUERIDOS</w:t>
      </w:r>
    </w:p>
    <w:p w14:paraId="400AE789" w14:textId="77777777" w:rsidR="00347D3F" w:rsidRPr="00516EC9" w:rsidRDefault="00347D3F" w:rsidP="00347D3F">
      <w:pPr>
        <w:spacing w:after="0" w:line="240" w:lineRule="auto"/>
        <w:rPr>
          <w:rFonts w:ascii="Aptos" w:hAnsi="Aptos" w:cs="Calibri"/>
          <w:sz w:val="20"/>
          <w:szCs w:val="20"/>
        </w:rPr>
      </w:pPr>
    </w:p>
    <w:tbl>
      <w:tblPr>
        <w:tblW w:w="822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6379"/>
      </w:tblGrid>
      <w:tr w:rsidR="00347D3F" w:rsidRPr="00516EC9" w14:paraId="17E7784E" w14:textId="77777777" w:rsidTr="0047206F">
        <w:tc>
          <w:tcPr>
            <w:tcW w:w="8222" w:type="dxa"/>
            <w:gridSpan w:val="2"/>
          </w:tcPr>
          <w:p w14:paraId="7D6146D6" w14:textId="77777777" w:rsidR="00347D3F" w:rsidRPr="00516EC9" w:rsidRDefault="00347D3F" w:rsidP="0015732E">
            <w:pPr>
              <w:spacing w:after="0" w:line="240" w:lineRule="auto"/>
              <w:jc w:val="center"/>
              <w:rPr>
                <w:rFonts w:ascii="Aptos" w:hAnsi="Aptos" w:cs="Calibri"/>
                <w:sz w:val="20"/>
                <w:szCs w:val="20"/>
              </w:rPr>
            </w:pPr>
            <w:bookmarkStart w:id="28" w:name="OLE_LINK179"/>
            <w:r w:rsidRPr="00516EC9">
              <w:rPr>
                <w:rFonts w:ascii="Aptos" w:hAnsi="Aptos" w:cs="Calibri"/>
                <w:b/>
                <w:bCs/>
                <w:sz w:val="20"/>
                <w:szCs w:val="20"/>
              </w:rPr>
              <w:t>ESPECIFICACIONES GENERALES</w:t>
            </w:r>
          </w:p>
        </w:tc>
      </w:tr>
      <w:tr w:rsidR="00347D3F" w:rsidRPr="00516EC9" w14:paraId="13FC408A" w14:textId="77777777" w:rsidTr="0047206F">
        <w:tc>
          <w:tcPr>
            <w:tcW w:w="1843" w:type="dxa"/>
            <w:vAlign w:val="center"/>
          </w:tcPr>
          <w:p w14:paraId="25FF05DB"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Cantidad</w:t>
            </w:r>
          </w:p>
        </w:tc>
        <w:tc>
          <w:tcPr>
            <w:tcW w:w="6379" w:type="dxa"/>
            <w:vAlign w:val="center"/>
          </w:tcPr>
          <w:p w14:paraId="43905AE8" w14:textId="77777777" w:rsidR="00347D3F" w:rsidRPr="00516EC9" w:rsidRDefault="00347D3F" w:rsidP="0015732E">
            <w:pPr>
              <w:spacing w:after="0" w:line="240" w:lineRule="auto"/>
              <w:jc w:val="both"/>
              <w:rPr>
                <w:rFonts w:ascii="Aptos" w:hAnsi="Aptos" w:cs="Calibri"/>
                <w:sz w:val="20"/>
                <w:szCs w:val="20"/>
              </w:rPr>
            </w:pPr>
            <w:bookmarkStart w:id="29" w:name="OLE_LINK4"/>
            <w:r w:rsidRPr="00516EC9">
              <w:rPr>
                <w:rFonts w:ascii="Aptos" w:hAnsi="Aptos" w:cs="Calibri"/>
                <w:sz w:val="20"/>
                <w:szCs w:val="20"/>
              </w:rPr>
              <w:t xml:space="preserve">1 equipo para el CPD Principal </w:t>
            </w:r>
            <w:bookmarkEnd w:id="29"/>
          </w:p>
        </w:tc>
      </w:tr>
      <w:tr w:rsidR="00347D3F" w:rsidRPr="00516EC9" w14:paraId="283EDA08" w14:textId="77777777" w:rsidTr="0047206F">
        <w:tc>
          <w:tcPr>
            <w:tcW w:w="1843" w:type="dxa"/>
            <w:vAlign w:val="center"/>
          </w:tcPr>
          <w:p w14:paraId="4F44A1D5"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Vigencia tecnológica</w:t>
            </w:r>
          </w:p>
        </w:tc>
        <w:tc>
          <w:tcPr>
            <w:tcW w:w="6379" w:type="dxa"/>
            <w:vAlign w:val="center"/>
          </w:tcPr>
          <w:p w14:paraId="17014EF5"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 xml:space="preserve">Los bienes ofertados deberán corresponder a líneas de producto vigentes del fabricante, disponibles comercialmente en el mercado, y no deberán encontrarse declarados en estado de fin de venta (End </w:t>
            </w:r>
            <w:proofErr w:type="spellStart"/>
            <w:r w:rsidRPr="00516EC9">
              <w:rPr>
                <w:rFonts w:ascii="Aptos" w:hAnsi="Aptos" w:cs="Calibri"/>
                <w:sz w:val="20"/>
                <w:szCs w:val="20"/>
              </w:rPr>
              <w:t>of</w:t>
            </w:r>
            <w:proofErr w:type="spellEnd"/>
            <w:r w:rsidRPr="00516EC9">
              <w:rPr>
                <w:rFonts w:ascii="Aptos" w:hAnsi="Aptos" w:cs="Calibri"/>
                <w:sz w:val="20"/>
                <w:szCs w:val="20"/>
              </w:rPr>
              <w:t xml:space="preserve"> Sale) ni fin de soporte (End </w:t>
            </w:r>
            <w:proofErr w:type="spellStart"/>
            <w:r w:rsidRPr="00516EC9">
              <w:rPr>
                <w:rFonts w:ascii="Aptos" w:hAnsi="Aptos" w:cs="Calibri"/>
                <w:sz w:val="20"/>
                <w:szCs w:val="20"/>
              </w:rPr>
              <w:t>of</w:t>
            </w:r>
            <w:proofErr w:type="spellEnd"/>
            <w:r w:rsidRPr="00516EC9">
              <w:rPr>
                <w:rFonts w:ascii="Aptos" w:hAnsi="Aptos" w:cs="Calibri"/>
                <w:sz w:val="20"/>
                <w:szCs w:val="20"/>
              </w:rPr>
              <w:t xml:space="preserve"> Support) al momento de la presentación de la oferta ni durante la vigencia de la garantía técnica requerida.</w:t>
            </w:r>
          </w:p>
        </w:tc>
      </w:tr>
      <w:tr w:rsidR="00347D3F" w:rsidRPr="00516EC9" w14:paraId="73CEEB25" w14:textId="77777777" w:rsidTr="0047206F">
        <w:tc>
          <w:tcPr>
            <w:tcW w:w="1843" w:type="dxa"/>
            <w:vAlign w:val="center"/>
          </w:tcPr>
          <w:p w14:paraId="0E3F3442"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Tipo de equipo</w:t>
            </w:r>
          </w:p>
        </w:tc>
        <w:tc>
          <w:tcPr>
            <w:tcW w:w="6379" w:type="dxa"/>
            <w:vAlign w:val="center"/>
          </w:tcPr>
          <w:p w14:paraId="29C4892A"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 xml:space="preserve">Appliance especializado para visibilidad, análisis y control de tráfico de red, con capacidades de Deep </w:t>
            </w:r>
            <w:proofErr w:type="spellStart"/>
            <w:r w:rsidRPr="00516EC9">
              <w:rPr>
                <w:rFonts w:ascii="Aptos" w:hAnsi="Aptos" w:cs="Calibri"/>
                <w:sz w:val="20"/>
                <w:szCs w:val="20"/>
              </w:rPr>
              <w:t>Packet</w:t>
            </w:r>
            <w:proofErr w:type="spellEnd"/>
            <w:r w:rsidRPr="00516EC9">
              <w:rPr>
                <w:rFonts w:ascii="Aptos" w:hAnsi="Aptos" w:cs="Calibri"/>
                <w:sz w:val="20"/>
                <w:szCs w:val="20"/>
              </w:rPr>
              <w:t xml:space="preserve"> </w:t>
            </w:r>
            <w:proofErr w:type="spellStart"/>
            <w:r w:rsidRPr="00516EC9">
              <w:rPr>
                <w:rFonts w:ascii="Aptos" w:hAnsi="Aptos" w:cs="Calibri"/>
                <w:sz w:val="20"/>
                <w:szCs w:val="20"/>
              </w:rPr>
              <w:t>Inspection</w:t>
            </w:r>
            <w:proofErr w:type="spellEnd"/>
            <w:r w:rsidRPr="00516EC9">
              <w:rPr>
                <w:rFonts w:ascii="Aptos" w:hAnsi="Aptos" w:cs="Calibri"/>
                <w:sz w:val="20"/>
                <w:szCs w:val="20"/>
              </w:rPr>
              <w:t xml:space="preserve"> (DPI), </w:t>
            </w:r>
            <w:proofErr w:type="spellStart"/>
            <w:r w:rsidRPr="00516EC9">
              <w:rPr>
                <w:rFonts w:ascii="Aptos" w:hAnsi="Aptos" w:cs="Calibri"/>
                <w:sz w:val="20"/>
                <w:szCs w:val="20"/>
              </w:rPr>
              <w:t>Quality</w:t>
            </w:r>
            <w:proofErr w:type="spellEnd"/>
            <w:r w:rsidRPr="00516EC9">
              <w:rPr>
                <w:rFonts w:ascii="Aptos" w:hAnsi="Aptos" w:cs="Calibri"/>
                <w:sz w:val="20"/>
                <w:szCs w:val="20"/>
              </w:rPr>
              <w:t xml:space="preserve"> </w:t>
            </w:r>
            <w:proofErr w:type="spellStart"/>
            <w:r w:rsidRPr="00516EC9">
              <w:rPr>
                <w:rFonts w:ascii="Aptos" w:hAnsi="Aptos" w:cs="Calibri"/>
                <w:sz w:val="20"/>
                <w:szCs w:val="20"/>
              </w:rPr>
              <w:t>of</w:t>
            </w:r>
            <w:proofErr w:type="spellEnd"/>
            <w:r w:rsidRPr="00516EC9">
              <w:rPr>
                <w:rFonts w:ascii="Aptos" w:hAnsi="Aptos" w:cs="Calibri"/>
                <w:sz w:val="20"/>
                <w:szCs w:val="20"/>
              </w:rPr>
              <w:t xml:space="preserve"> Service (QoS), monitoreo y analítica de red para enlaces de Internet y red WAN institucional.</w:t>
            </w:r>
          </w:p>
        </w:tc>
      </w:tr>
      <w:tr w:rsidR="00347D3F" w:rsidRPr="00516EC9" w14:paraId="0CE2B8EE" w14:textId="77777777" w:rsidTr="0047206F">
        <w:tc>
          <w:tcPr>
            <w:tcW w:w="1843" w:type="dxa"/>
            <w:vAlign w:val="center"/>
          </w:tcPr>
          <w:p w14:paraId="641FD0F1" w14:textId="77777777" w:rsidR="00347D3F" w:rsidRPr="00516EC9" w:rsidRDefault="00347D3F" w:rsidP="0015732E">
            <w:pPr>
              <w:spacing w:after="0" w:line="240" w:lineRule="auto"/>
              <w:rPr>
                <w:rFonts w:ascii="Aptos" w:hAnsi="Aptos" w:cs="Calibri"/>
                <w:b/>
                <w:bCs/>
                <w:sz w:val="20"/>
                <w:szCs w:val="20"/>
              </w:rPr>
            </w:pPr>
            <w:bookmarkStart w:id="30" w:name="OLE_LINK1"/>
            <w:r w:rsidRPr="00516EC9">
              <w:rPr>
                <w:rFonts w:ascii="Aptos" w:hAnsi="Aptos" w:cs="Calibri"/>
                <w:b/>
                <w:bCs/>
                <w:sz w:val="20"/>
                <w:szCs w:val="20"/>
              </w:rPr>
              <w:t>Arquitectura del sistema</w:t>
            </w:r>
            <w:bookmarkEnd w:id="30"/>
          </w:p>
        </w:tc>
        <w:tc>
          <w:tcPr>
            <w:tcW w:w="6379" w:type="dxa"/>
            <w:vAlign w:val="center"/>
          </w:tcPr>
          <w:p w14:paraId="339F99F9" w14:textId="77777777" w:rsidR="00347D3F" w:rsidRPr="00516EC9" w:rsidRDefault="00347D3F" w:rsidP="0015732E">
            <w:pPr>
              <w:spacing w:after="0" w:line="240" w:lineRule="auto"/>
              <w:jc w:val="both"/>
              <w:rPr>
                <w:rFonts w:ascii="Aptos" w:hAnsi="Aptos" w:cs="Calibri"/>
                <w:sz w:val="20"/>
                <w:szCs w:val="20"/>
                <w:highlight w:val="yellow"/>
              </w:rPr>
            </w:pPr>
            <w:r w:rsidRPr="00516EC9">
              <w:rPr>
                <w:rFonts w:ascii="Aptos" w:hAnsi="Aptos" w:cs="Calibri"/>
                <w:sz w:val="20"/>
                <w:szCs w:val="20"/>
              </w:rPr>
              <w:t>El equipo deberá integrar hardware y software optimizado por el fabricante para análisis y control de tráfico.</w:t>
            </w:r>
          </w:p>
        </w:tc>
      </w:tr>
      <w:tr w:rsidR="00347D3F" w:rsidRPr="00516EC9" w14:paraId="5F5BB6D9" w14:textId="77777777" w:rsidTr="0047206F">
        <w:tc>
          <w:tcPr>
            <w:tcW w:w="1843" w:type="dxa"/>
            <w:vAlign w:val="center"/>
          </w:tcPr>
          <w:p w14:paraId="70DD4345"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Sistema operativo</w:t>
            </w:r>
          </w:p>
        </w:tc>
        <w:tc>
          <w:tcPr>
            <w:tcW w:w="6379" w:type="dxa"/>
            <w:vAlign w:val="center"/>
          </w:tcPr>
          <w:p w14:paraId="736AB2D6"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Propietario o sistema especializado optimizado para procesamiento de tráfico y análisis DPI.</w:t>
            </w:r>
          </w:p>
        </w:tc>
      </w:tr>
      <w:tr w:rsidR="00347D3F" w:rsidRPr="00516EC9" w14:paraId="2C44136E" w14:textId="77777777" w:rsidTr="0047206F">
        <w:tc>
          <w:tcPr>
            <w:tcW w:w="1843" w:type="dxa"/>
            <w:vAlign w:val="center"/>
          </w:tcPr>
          <w:p w14:paraId="5C828D74"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Recursos de Hardware</w:t>
            </w:r>
          </w:p>
        </w:tc>
        <w:tc>
          <w:tcPr>
            <w:tcW w:w="6379" w:type="dxa"/>
            <w:vAlign w:val="center"/>
          </w:tcPr>
          <w:p w14:paraId="17798731"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 xml:space="preserve">El equipo debe contar con recursos de CPU, memoria RAM y aceleración de hardware suficientes para procesar el </w:t>
            </w:r>
            <w:proofErr w:type="spellStart"/>
            <w:r w:rsidRPr="00516EC9">
              <w:rPr>
                <w:rFonts w:ascii="Aptos" w:hAnsi="Aptos" w:cs="Calibri"/>
                <w:sz w:val="20"/>
                <w:szCs w:val="20"/>
              </w:rPr>
              <w:t>throughput</w:t>
            </w:r>
            <w:proofErr w:type="spellEnd"/>
            <w:r w:rsidRPr="00516EC9">
              <w:rPr>
                <w:rFonts w:ascii="Aptos" w:hAnsi="Aptos" w:cs="Calibri"/>
                <w:sz w:val="20"/>
                <w:szCs w:val="20"/>
              </w:rPr>
              <w:t xml:space="preserve"> total requerido con todas las capas de inspección (DPI) y políticas de QoS activas.</w:t>
            </w:r>
          </w:p>
        </w:tc>
      </w:tr>
      <w:tr w:rsidR="00347D3F" w:rsidRPr="00516EC9" w14:paraId="181A3B49" w14:textId="77777777" w:rsidTr="0047206F">
        <w:tc>
          <w:tcPr>
            <w:tcW w:w="1843" w:type="dxa"/>
            <w:vAlign w:val="center"/>
          </w:tcPr>
          <w:p w14:paraId="4AAA3861" w14:textId="77777777" w:rsidR="00347D3F" w:rsidRPr="00516EC9" w:rsidRDefault="00347D3F" w:rsidP="0015732E">
            <w:pPr>
              <w:spacing w:after="0" w:line="240" w:lineRule="auto"/>
              <w:rPr>
                <w:rFonts w:ascii="Aptos" w:hAnsi="Aptos" w:cs="Calibri"/>
                <w:b/>
                <w:bCs/>
                <w:sz w:val="20"/>
                <w:szCs w:val="20"/>
              </w:rPr>
            </w:pPr>
            <w:bookmarkStart w:id="31" w:name="OLE_LINK244"/>
            <w:r w:rsidRPr="00516EC9">
              <w:rPr>
                <w:rFonts w:ascii="Aptos" w:hAnsi="Aptos" w:cs="Calibri"/>
                <w:b/>
                <w:bCs/>
                <w:sz w:val="20"/>
                <w:szCs w:val="20"/>
              </w:rPr>
              <w:t>Procesador</w:t>
            </w:r>
          </w:p>
        </w:tc>
        <w:tc>
          <w:tcPr>
            <w:tcW w:w="6379" w:type="dxa"/>
            <w:vAlign w:val="center"/>
          </w:tcPr>
          <w:p w14:paraId="7F41BDC5"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 xml:space="preserve">Arquitectura de procesamiento optimizada para análisis de tráfico, que podrá estar basada en múltiples núcleos, procesadores especializados o mecanismos de aceleración por hardware, diseñada para soportar funciones de inspección profunda de paquetes (DPI) y control de tráfico a los niveles de </w:t>
            </w:r>
            <w:proofErr w:type="spellStart"/>
            <w:r w:rsidRPr="00516EC9">
              <w:rPr>
                <w:rFonts w:ascii="Aptos" w:hAnsi="Aptos" w:cs="Calibri"/>
                <w:sz w:val="20"/>
                <w:szCs w:val="20"/>
              </w:rPr>
              <w:t>throughput</w:t>
            </w:r>
            <w:proofErr w:type="spellEnd"/>
            <w:r w:rsidRPr="00516EC9">
              <w:rPr>
                <w:rFonts w:ascii="Aptos" w:hAnsi="Aptos" w:cs="Calibri"/>
                <w:sz w:val="20"/>
                <w:szCs w:val="20"/>
              </w:rPr>
              <w:t xml:space="preserve"> requeridos.</w:t>
            </w:r>
          </w:p>
        </w:tc>
      </w:tr>
      <w:bookmarkEnd w:id="31"/>
      <w:tr w:rsidR="00347D3F" w:rsidRPr="00516EC9" w14:paraId="0EEE3318" w14:textId="77777777" w:rsidTr="0047206F">
        <w:tc>
          <w:tcPr>
            <w:tcW w:w="1843" w:type="dxa"/>
            <w:vAlign w:val="center"/>
          </w:tcPr>
          <w:p w14:paraId="416117CA"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Procesamiento de tráfico</w:t>
            </w:r>
          </w:p>
        </w:tc>
        <w:tc>
          <w:tcPr>
            <w:tcW w:w="6379" w:type="dxa"/>
            <w:vAlign w:val="center"/>
          </w:tcPr>
          <w:p w14:paraId="44DA8A08"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Capacidad de procesamiento a velocidad de línea (</w:t>
            </w:r>
            <w:proofErr w:type="spellStart"/>
            <w:r w:rsidRPr="00516EC9">
              <w:rPr>
                <w:rFonts w:ascii="Aptos" w:hAnsi="Aptos" w:cs="Calibri"/>
                <w:sz w:val="20"/>
                <w:szCs w:val="20"/>
              </w:rPr>
              <w:t>wire-speed</w:t>
            </w:r>
            <w:proofErr w:type="spellEnd"/>
            <w:r w:rsidRPr="00516EC9">
              <w:rPr>
                <w:rFonts w:ascii="Aptos" w:hAnsi="Aptos" w:cs="Calibri"/>
                <w:sz w:val="20"/>
                <w:szCs w:val="20"/>
              </w:rPr>
              <w:t>) manteniendo visibilidad y análisis sin pérdida de paquetes en condiciones normales de operación.</w:t>
            </w:r>
          </w:p>
        </w:tc>
      </w:tr>
      <w:tr w:rsidR="00347D3F" w:rsidRPr="00516EC9" w14:paraId="70108917" w14:textId="77777777" w:rsidTr="0047206F">
        <w:tc>
          <w:tcPr>
            <w:tcW w:w="1843" w:type="dxa"/>
            <w:vAlign w:val="center"/>
          </w:tcPr>
          <w:p w14:paraId="632ADF8E"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Rendimiento del sistema</w:t>
            </w:r>
          </w:p>
        </w:tc>
        <w:tc>
          <w:tcPr>
            <w:tcW w:w="6379" w:type="dxa"/>
            <w:vAlign w:val="center"/>
          </w:tcPr>
          <w:p w14:paraId="7ECF417E"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 xml:space="preserve">El equipo deberá mantener el </w:t>
            </w:r>
            <w:proofErr w:type="spellStart"/>
            <w:r w:rsidRPr="00516EC9">
              <w:rPr>
                <w:rFonts w:ascii="Aptos" w:hAnsi="Aptos" w:cs="Calibri"/>
                <w:sz w:val="20"/>
                <w:szCs w:val="20"/>
              </w:rPr>
              <w:t>throughput</w:t>
            </w:r>
            <w:proofErr w:type="spellEnd"/>
            <w:r w:rsidRPr="00516EC9">
              <w:rPr>
                <w:rFonts w:ascii="Aptos" w:hAnsi="Aptos" w:cs="Calibri"/>
                <w:sz w:val="20"/>
                <w:szCs w:val="20"/>
              </w:rPr>
              <w:t xml:space="preserve"> solicitado con todas las funcionalidades activas sin pérdida significativa de paquetes en condiciones normales de operación.</w:t>
            </w:r>
          </w:p>
        </w:tc>
      </w:tr>
      <w:tr w:rsidR="00347D3F" w:rsidRPr="00516EC9" w14:paraId="638F0582" w14:textId="77777777" w:rsidTr="0047206F">
        <w:tc>
          <w:tcPr>
            <w:tcW w:w="1843" w:type="dxa"/>
            <w:vAlign w:val="center"/>
          </w:tcPr>
          <w:p w14:paraId="45681D2F"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Tecnología de inspección</w:t>
            </w:r>
          </w:p>
        </w:tc>
        <w:tc>
          <w:tcPr>
            <w:tcW w:w="6379" w:type="dxa"/>
            <w:vAlign w:val="center"/>
          </w:tcPr>
          <w:p w14:paraId="46346838"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 xml:space="preserve">Motor de Deep </w:t>
            </w:r>
            <w:proofErr w:type="spellStart"/>
            <w:r w:rsidRPr="00516EC9">
              <w:rPr>
                <w:rFonts w:ascii="Aptos" w:hAnsi="Aptos" w:cs="Calibri"/>
                <w:sz w:val="20"/>
                <w:szCs w:val="20"/>
              </w:rPr>
              <w:t>Packet</w:t>
            </w:r>
            <w:proofErr w:type="spellEnd"/>
            <w:r w:rsidRPr="00516EC9">
              <w:rPr>
                <w:rFonts w:ascii="Aptos" w:hAnsi="Aptos" w:cs="Calibri"/>
                <w:sz w:val="20"/>
                <w:szCs w:val="20"/>
              </w:rPr>
              <w:t xml:space="preserve"> </w:t>
            </w:r>
            <w:proofErr w:type="spellStart"/>
            <w:r w:rsidRPr="00516EC9">
              <w:rPr>
                <w:rFonts w:ascii="Aptos" w:hAnsi="Aptos" w:cs="Calibri"/>
                <w:sz w:val="20"/>
                <w:szCs w:val="20"/>
              </w:rPr>
              <w:t>Inspection</w:t>
            </w:r>
            <w:proofErr w:type="spellEnd"/>
            <w:r w:rsidRPr="00516EC9">
              <w:rPr>
                <w:rFonts w:ascii="Aptos" w:hAnsi="Aptos" w:cs="Calibri"/>
                <w:sz w:val="20"/>
                <w:szCs w:val="20"/>
              </w:rPr>
              <w:t xml:space="preserve"> (DPI) para clasificación de aplicaciones y análisis de tráfico de capa 7.</w:t>
            </w:r>
          </w:p>
        </w:tc>
      </w:tr>
      <w:tr w:rsidR="00347D3F" w:rsidRPr="00516EC9" w14:paraId="33DB40B2" w14:textId="77777777" w:rsidTr="0047206F">
        <w:tc>
          <w:tcPr>
            <w:tcW w:w="1843" w:type="dxa"/>
            <w:vAlign w:val="center"/>
          </w:tcPr>
          <w:p w14:paraId="00D32BEA"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Licenciamiento</w:t>
            </w:r>
          </w:p>
        </w:tc>
        <w:tc>
          <w:tcPr>
            <w:tcW w:w="6379" w:type="dxa"/>
            <w:vAlign w:val="center"/>
          </w:tcPr>
          <w:p w14:paraId="404861C3"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La solución deberá incluir el licenciamiento o suscripciones necesarias para habilitar la totalidad de las funcionalidades requeridas durante la vigencia contractual, incluyendo actualizaciones de software, firmware, firmas y soporte del fabricante durante la vigencia del contrato.</w:t>
            </w:r>
          </w:p>
        </w:tc>
      </w:tr>
      <w:tr w:rsidR="00347D3F" w:rsidRPr="00516EC9" w14:paraId="58965ADE" w14:textId="77777777" w:rsidTr="0047206F">
        <w:tc>
          <w:tcPr>
            <w:tcW w:w="1843" w:type="dxa"/>
            <w:vAlign w:val="center"/>
          </w:tcPr>
          <w:p w14:paraId="7D4DBD35"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Licenciamiento base mínimo</w:t>
            </w:r>
          </w:p>
        </w:tc>
        <w:tc>
          <w:tcPr>
            <w:tcW w:w="6379" w:type="dxa"/>
            <w:vAlign w:val="center"/>
          </w:tcPr>
          <w:p w14:paraId="2A60A493"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 xml:space="preserve">Recolección y análisis de tráfico (DPI), control de QoS, visualización centralizada, reportería y </w:t>
            </w:r>
            <w:proofErr w:type="spellStart"/>
            <w:r w:rsidRPr="00516EC9">
              <w:rPr>
                <w:rFonts w:ascii="Aptos" w:hAnsi="Aptos" w:cs="Calibri"/>
                <w:sz w:val="20"/>
                <w:szCs w:val="20"/>
              </w:rPr>
              <w:t>dashboards</w:t>
            </w:r>
            <w:proofErr w:type="spellEnd"/>
            <w:r w:rsidRPr="00516EC9">
              <w:rPr>
                <w:rFonts w:ascii="Aptos" w:hAnsi="Aptos" w:cs="Calibri"/>
                <w:sz w:val="20"/>
                <w:szCs w:val="20"/>
              </w:rPr>
              <w:t xml:space="preserve"> personalizables.</w:t>
            </w:r>
          </w:p>
        </w:tc>
      </w:tr>
      <w:tr w:rsidR="00347D3F" w:rsidRPr="00516EC9" w14:paraId="1DE1AE71" w14:textId="77777777" w:rsidTr="0047206F">
        <w:tc>
          <w:tcPr>
            <w:tcW w:w="1843" w:type="dxa"/>
            <w:vAlign w:val="center"/>
          </w:tcPr>
          <w:p w14:paraId="1B28CAB8"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Administración</w:t>
            </w:r>
          </w:p>
        </w:tc>
        <w:tc>
          <w:tcPr>
            <w:tcW w:w="6379" w:type="dxa"/>
            <w:vAlign w:val="center"/>
          </w:tcPr>
          <w:p w14:paraId="06F5C70B"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Interfaz web centralizada para configuración, operación y monitoreo.</w:t>
            </w:r>
          </w:p>
        </w:tc>
      </w:tr>
      <w:tr w:rsidR="00347D3F" w:rsidRPr="00516EC9" w14:paraId="2674A515" w14:textId="77777777" w:rsidTr="0047206F">
        <w:tc>
          <w:tcPr>
            <w:tcW w:w="1843" w:type="dxa"/>
            <w:vAlign w:val="center"/>
          </w:tcPr>
          <w:p w14:paraId="75EDD66D"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Protocolos de red soportados</w:t>
            </w:r>
          </w:p>
        </w:tc>
        <w:tc>
          <w:tcPr>
            <w:tcW w:w="6379" w:type="dxa"/>
            <w:vAlign w:val="center"/>
          </w:tcPr>
          <w:p w14:paraId="40480856"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IPv4, IPv6.</w:t>
            </w:r>
          </w:p>
        </w:tc>
      </w:tr>
      <w:tr w:rsidR="00347D3F" w:rsidRPr="00516EC9" w14:paraId="43BBDD03" w14:textId="77777777" w:rsidTr="0047206F">
        <w:tc>
          <w:tcPr>
            <w:tcW w:w="1843" w:type="dxa"/>
            <w:vAlign w:val="center"/>
          </w:tcPr>
          <w:p w14:paraId="63EDE84D"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Modo de operación</w:t>
            </w:r>
          </w:p>
        </w:tc>
        <w:tc>
          <w:tcPr>
            <w:tcW w:w="6379" w:type="dxa"/>
            <w:vAlign w:val="center"/>
          </w:tcPr>
          <w:p w14:paraId="38F5AB5D"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Modo transparente (bridge) sin requerir direccionamiento IP en enlaces inspeccionados.</w:t>
            </w:r>
          </w:p>
        </w:tc>
      </w:tr>
      <w:tr w:rsidR="00347D3F" w:rsidRPr="00516EC9" w14:paraId="3341374C" w14:textId="77777777" w:rsidTr="0047206F">
        <w:tc>
          <w:tcPr>
            <w:tcW w:w="1843" w:type="dxa"/>
            <w:vAlign w:val="center"/>
          </w:tcPr>
          <w:p w14:paraId="191A87D8" w14:textId="77777777" w:rsidR="00347D3F" w:rsidRPr="00516EC9" w:rsidRDefault="00347D3F" w:rsidP="0015732E">
            <w:pPr>
              <w:spacing w:after="0" w:line="240" w:lineRule="auto"/>
              <w:rPr>
                <w:rFonts w:ascii="Aptos" w:hAnsi="Aptos" w:cs="Calibri"/>
                <w:b/>
                <w:bCs/>
                <w:sz w:val="20"/>
                <w:szCs w:val="20"/>
              </w:rPr>
            </w:pPr>
            <w:bookmarkStart w:id="32" w:name="OLE_LINK93"/>
            <w:r w:rsidRPr="00516EC9">
              <w:rPr>
                <w:rFonts w:ascii="Aptos" w:hAnsi="Aptos" w:cs="Calibri"/>
                <w:b/>
                <w:bCs/>
                <w:sz w:val="20"/>
                <w:szCs w:val="20"/>
              </w:rPr>
              <w:t>Integración de autenticación</w:t>
            </w:r>
          </w:p>
        </w:tc>
        <w:tc>
          <w:tcPr>
            <w:tcW w:w="6379" w:type="dxa"/>
            <w:vAlign w:val="center"/>
          </w:tcPr>
          <w:p w14:paraId="29DA3573"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Soporte para integración con servicios de directorio y control de acceso existentes en la institución, tales como Active Directory, LDAP, RADIUS y soluciones NAC.</w:t>
            </w:r>
          </w:p>
        </w:tc>
      </w:tr>
      <w:tr w:rsidR="00347D3F" w:rsidRPr="00516EC9" w14:paraId="4BBE67EE" w14:textId="77777777" w:rsidTr="0047206F">
        <w:tc>
          <w:tcPr>
            <w:tcW w:w="1843" w:type="dxa"/>
            <w:vAlign w:val="center"/>
          </w:tcPr>
          <w:p w14:paraId="67F33320" w14:textId="77777777" w:rsidR="00347D3F" w:rsidRPr="00516EC9" w:rsidRDefault="00347D3F" w:rsidP="0015732E">
            <w:pPr>
              <w:spacing w:after="0" w:line="240" w:lineRule="auto"/>
              <w:rPr>
                <w:rFonts w:ascii="Aptos" w:hAnsi="Aptos" w:cs="Calibri"/>
                <w:b/>
                <w:bCs/>
                <w:sz w:val="20"/>
                <w:szCs w:val="20"/>
              </w:rPr>
            </w:pPr>
            <w:bookmarkStart w:id="33" w:name="OLE_LINK207"/>
            <w:bookmarkEnd w:id="32"/>
            <w:proofErr w:type="spellStart"/>
            <w:r w:rsidRPr="00516EC9">
              <w:rPr>
                <w:rFonts w:ascii="Aptos" w:hAnsi="Aptos" w:cs="Calibri"/>
                <w:b/>
                <w:bCs/>
                <w:sz w:val="20"/>
                <w:szCs w:val="20"/>
              </w:rPr>
              <w:lastRenderedPageBreak/>
              <w:t>Throughput</w:t>
            </w:r>
            <w:proofErr w:type="spellEnd"/>
            <w:r w:rsidRPr="00516EC9">
              <w:rPr>
                <w:rFonts w:ascii="Aptos" w:hAnsi="Aptos" w:cs="Calibri"/>
                <w:b/>
                <w:bCs/>
                <w:sz w:val="20"/>
                <w:szCs w:val="20"/>
              </w:rPr>
              <w:t xml:space="preserve"> de procesamiento</w:t>
            </w:r>
          </w:p>
        </w:tc>
        <w:tc>
          <w:tcPr>
            <w:tcW w:w="6379" w:type="dxa"/>
            <w:vAlign w:val="center"/>
          </w:tcPr>
          <w:p w14:paraId="77FD4EA1"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Capacidad mínima de 8 Gbps full dúplex con funciones de DPI, monitoreo y políticas de QoS activas.</w:t>
            </w:r>
          </w:p>
        </w:tc>
      </w:tr>
      <w:bookmarkEnd w:id="33"/>
      <w:tr w:rsidR="00347D3F" w:rsidRPr="00516EC9" w14:paraId="12E5AE21" w14:textId="77777777" w:rsidTr="0047206F">
        <w:tc>
          <w:tcPr>
            <w:tcW w:w="8222" w:type="dxa"/>
            <w:gridSpan w:val="2"/>
            <w:vAlign w:val="center"/>
          </w:tcPr>
          <w:p w14:paraId="62A5EF99" w14:textId="77777777" w:rsidR="00347D3F" w:rsidRPr="00516EC9" w:rsidRDefault="00347D3F" w:rsidP="0015732E">
            <w:pPr>
              <w:spacing w:after="0" w:line="240" w:lineRule="auto"/>
              <w:jc w:val="center"/>
              <w:rPr>
                <w:rFonts w:ascii="Aptos" w:hAnsi="Aptos" w:cs="Calibri"/>
                <w:sz w:val="20"/>
                <w:szCs w:val="20"/>
              </w:rPr>
            </w:pPr>
            <w:r w:rsidRPr="00516EC9">
              <w:rPr>
                <w:rFonts w:ascii="Aptos" w:hAnsi="Aptos" w:cs="Calibri"/>
                <w:b/>
                <w:bCs/>
                <w:sz w:val="20"/>
                <w:szCs w:val="20"/>
              </w:rPr>
              <w:t>INTERFACES Y CONEXIONES</w:t>
            </w:r>
          </w:p>
        </w:tc>
      </w:tr>
      <w:tr w:rsidR="00347D3F" w:rsidRPr="00516EC9" w14:paraId="4FB80509" w14:textId="77777777" w:rsidTr="0047206F">
        <w:tc>
          <w:tcPr>
            <w:tcW w:w="1843" w:type="dxa"/>
            <w:vAlign w:val="center"/>
          </w:tcPr>
          <w:p w14:paraId="1055F0E6"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Interfaces de inspección</w:t>
            </w:r>
          </w:p>
        </w:tc>
        <w:tc>
          <w:tcPr>
            <w:tcW w:w="6379" w:type="dxa"/>
            <w:vAlign w:val="center"/>
          </w:tcPr>
          <w:p w14:paraId="4C0750EA"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Se debe incluir al menos 8 puertos 10GbE SFP+ (fibra multimodo), destinados a la conexión de enlaces de red para inspección, monitoreo y control de tráfico.</w:t>
            </w:r>
          </w:p>
        </w:tc>
      </w:tr>
      <w:tr w:rsidR="00347D3F" w:rsidRPr="00516EC9" w14:paraId="4E24456A" w14:textId="77777777" w:rsidTr="0047206F">
        <w:tc>
          <w:tcPr>
            <w:tcW w:w="1843" w:type="dxa"/>
            <w:vAlign w:val="center"/>
          </w:tcPr>
          <w:p w14:paraId="61A616EA"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Interfaz de administración</w:t>
            </w:r>
          </w:p>
        </w:tc>
        <w:tc>
          <w:tcPr>
            <w:tcW w:w="6379" w:type="dxa"/>
            <w:vAlign w:val="center"/>
          </w:tcPr>
          <w:p w14:paraId="3BC9F762"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Se debe incluir al menos 1 puerto dedicado de administración 1GbE (RJ45 o SFP).</w:t>
            </w:r>
          </w:p>
        </w:tc>
      </w:tr>
      <w:tr w:rsidR="00347D3F" w:rsidRPr="00516EC9" w14:paraId="125DEC72" w14:textId="77777777" w:rsidTr="0047206F">
        <w:tc>
          <w:tcPr>
            <w:tcW w:w="1843" w:type="dxa"/>
            <w:vAlign w:val="center"/>
          </w:tcPr>
          <w:p w14:paraId="6087D30A"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Puerto de Consola</w:t>
            </w:r>
          </w:p>
        </w:tc>
        <w:tc>
          <w:tcPr>
            <w:tcW w:w="6379" w:type="dxa"/>
            <w:vAlign w:val="center"/>
          </w:tcPr>
          <w:p w14:paraId="55B8172D"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Se debe incluir al menos 1 puerto de consola con conector RJ-45 o Serial.</w:t>
            </w:r>
          </w:p>
        </w:tc>
      </w:tr>
      <w:tr w:rsidR="00347D3F" w:rsidRPr="00516EC9" w14:paraId="1FBC494A" w14:textId="77777777" w:rsidTr="0047206F">
        <w:tc>
          <w:tcPr>
            <w:tcW w:w="1843" w:type="dxa"/>
            <w:vAlign w:val="center"/>
          </w:tcPr>
          <w:p w14:paraId="384495C0"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Gestión fuera de banda</w:t>
            </w:r>
          </w:p>
        </w:tc>
        <w:tc>
          <w:tcPr>
            <w:tcW w:w="6379" w:type="dxa"/>
            <w:vAlign w:val="center"/>
          </w:tcPr>
          <w:p w14:paraId="3A31B367"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 xml:space="preserve">Se debe incluir al menos un puerto dedicado de administración fuera de banda (IPMI, </w:t>
            </w:r>
            <w:proofErr w:type="spellStart"/>
            <w:r w:rsidRPr="00516EC9">
              <w:rPr>
                <w:rFonts w:ascii="Aptos" w:hAnsi="Aptos" w:cs="Calibri"/>
                <w:sz w:val="20"/>
                <w:szCs w:val="20"/>
              </w:rPr>
              <w:t>iDRAC</w:t>
            </w:r>
            <w:proofErr w:type="spellEnd"/>
            <w:r w:rsidRPr="00516EC9">
              <w:rPr>
                <w:rFonts w:ascii="Aptos" w:hAnsi="Aptos" w:cs="Calibri"/>
                <w:sz w:val="20"/>
                <w:szCs w:val="20"/>
              </w:rPr>
              <w:t xml:space="preserve">, </w:t>
            </w:r>
            <w:proofErr w:type="spellStart"/>
            <w:r w:rsidRPr="00516EC9">
              <w:rPr>
                <w:rFonts w:ascii="Aptos" w:hAnsi="Aptos" w:cs="Calibri"/>
                <w:sz w:val="20"/>
                <w:szCs w:val="20"/>
              </w:rPr>
              <w:t>iLO</w:t>
            </w:r>
            <w:proofErr w:type="spellEnd"/>
            <w:r w:rsidRPr="00516EC9">
              <w:rPr>
                <w:rFonts w:ascii="Aptos" w:hAnsi="Aptos" w:cs="Calibri"/>
                <w:sz w:val="20"/>
                <w:szCs w:val="20"/>
              </w:rPr>
              <w:t xml:space="preserve"> o mecanismo equivalente de gestión remota).</w:t>
            </w:r>
          </w:p>
        </w:tc>
      </w:tr>
      <w:tr w:rsidR="00347D3F" w:rsidRPr="00516EC9" w14:paraId="1F3B3A09" w14:textId="77777777" w:rsidTr="0047206F">
        <w:tc>
          <w:tcPr>
            <w:tcW w:w="1843" w:type="dxa"/>
            <w:vAlign w:val="center"/>
          </w:tcPr>
          <w:p w14:paraId="155471AE" w14:textId="77777777" w:rsidR="00347D3F" w:rsidRPr="00516EC9" w:rsidRDefault="00347D3F" w:rsidP="0015732E">
            <w:pPr>
              <w:spacing w:after="0" w:line="240" w:lineRule="auto"/>
              <w:rPr>
                <w:rFonts w:ascii="Aptos" w:hAnsi="Aptos" w:cs="Calibri"/>
                <w:b/>
                <w:bCs/>
                <w:sz w:val="20"/>
                <w:szCs w:val="20"/>
              </w:rPr>
            </w:pPr>
            <w:proofErr w:type="spellStart"/>
            <w:r w:rsidRPr="00516EC9">
              <w:rPr>
                <w:rFonts w:ascii="Aptos" w:hAnsi="Aptos" w:cs="Calibri"/>
                <w:b/>
                <w:bCs/>
                <w:sz w:val="20"/>
                <w:szCs w:val="20"/>
              </w:rPr>
              <w:t>Failover</w:t>
            </w:r>
            <w:proofErr w:type="spellEnd"/>
          </w:p>
        </w:tc>
        <w:tc>
          <w:tcPr>
            <w:tcW w:w="6379" w:type="dxa"/>
            <w:vAlign w:val="center"/>
          </w:tcPr>
          <w:p w14:paraId="6399D2DC"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 xml:space="preserve">Debe permitir la conmutación automática a </w:t>
            </w:r>
            <w:proofErr w:type="gramStart"/>
            <w:r w:rsidRPr="00516EC9">
              <w:rPr>
                <w:rFonts w:ascii="Aptos" w:hAnsi="Aptos" w:cs="Calibri"/>
                <w:sz w:val="20"/>
                <w:szCs w:val="20"/>
              </w:rPr>
              <w:t>bypass</w:t>
            </w:r>
            <w:proofErr w:type="gramEnd"/>
            <w:r w:rsidRPr="00516EC9">
              <w:rPr>
                <w:rFonts w:ascii="Aptos" w:hAnsi="Aptos" w:cs="Calibri"/>
                <w:sz w:val="20"/>
                <w:szCs w:val="20"/>
              </w:rPr>
              <w:t xml:space="preserve"> en caso de falla.</w:t>
            </w:r>
          </w:p>
        </w:tc>
      </w:tr>
      <w:tr w:rsidR="00347D3F" w:rsidRPr="00516EC9" w14:paraId="0B586BD0" w14:textId="77777777" w:rsidTr="0047206F">
        <w:tc>
          <w:tcPr>
            <w:tcW w:w="8222" w:type="dxa"/>
            <w:gridSpan w:val="2"/>
            <w:vAlign w:val="center"/>
          </w:tcPr>
          <w:p w14:paraId="3E2E2544" w14:textId="77777777" w:rsidR="00347D3F" w:rsidRPr="00516EC9" w:rsidRDefault="00347D3F" w:rsidP="0015732E">
            <w:pPr>
              <w:spacing w:after="0" w:line="240" w:lineRule="auto"/>
              <w:jc w:val="center"/>
              <w:rPr>
                <w:rFonts w:ascii="Aptos" w:hAnsi="Aptos" w:cs="Calibri"/>
                <w:b/>
                <w:bCs/>
                <w:sz w:val="20"/>
                <w:szCs w:val="20"/>
              </w:rPr>
            </w:pPr>
            <w:r w:rsidRPr="00516EC9">
              <w:rPr>
                <w:rFonts w:ascii="Aptos" w:hAnsi="Aptos" w:cs="Calibri"/>
                <w:b/>
                <w:bCs/>
                <w:sz w:val="20"/>
                <w:szCs w:val="20"/>
              </w:rPr>
              <w:t xml:space="preserve">MÓDULOS ÓPTICOS Y </w:t>
            </w:r>
            <w:proofErr w:type="gramStart"/>
            <w:r w:rsidRPr="00516EC9">
              <w:rPr>
                <w:rFonts w:ascii="Aptos" w:hAnsi="Aptos" w:cs="Calibri"/>
                <w:b/>
                <w:bCs/>
                <w:sz w:val="20"/>
                <w:szCs w:val="20"/>
              </w:rPr>
              <w:t>BYPASS</w:t>
            </w:r>
            <w:proofErr w:type="gramEnd"/>
          </w:p>
        </w:tc>
      </w:tr>
      <w:tr w:rsidR="00347D3F" w:rsidRPr="00516EC9" w14:paraId="526372BC" w14:textId="77777777" w:rsidTr="0047206F">
        <w:tc>
          <w:tcPr>
            <w:tcW w:w="1843" w:type="dxa"/>
            <w:vAlign w:val="center"/>
          </w:tcPr>
          <w:p w14:paraId="5A2CB053" w14:textId="77777777" w:rsidR="00347D3F" w:rsidRPr="00516EC9" w:rsidRDefault="00347D3F" w:rsidP="0015732E">
            <w:pPr>
              <w:spacing w:after="0" w:line="240" w:lineRule="auto"/>
              <w:rPr>
                <w:rFonts w:ascii="Aptos" w:hAnsi="Aptos" w:cs="Calibri"/>
                <w:b/>
                <w:bCs/>
                <w:sz w:val="20"/>
                <w:szCs w:val="20"/>
              </w:rPr>
            </w:pPr>
            <w:proofErr w:type="spellStart"/>
            <w:r w:rsidRPr="00516EC9">
              <w:rPr>
                <w:rFonts w:ascii="Aptos" w:hAnsi="Aptos" w:cs="Calibri"/>
                <w:b/>
                <w:bCs/>
                <w:sz w:val="20"/>
                <w:szCs w:val="20"/>
              </w:rPr>
              <w:t>Transceivers</w:t>
            </w:r>
            <w:proofErr w:type="spellEnd"/>
          </w:p>
        </w:tc>
        <w:tc>
          <w:tcPr>
            <w:tcW w:w="6379" w:type="dxa"/>
            <w:vAlign w:val="center"/>
          </w:tcPr>
          <w:p w14:paraId="7F754EF8"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Se debe incluir la cantidad necesaria de módulos SFP+ 10G SR tipo LC, conforme al número de interfaces requeridas para la operación de los bienes ofertados.</w:t>
            </w:r>
          </w:p>
        </w:tc>
      </w:tr>
      <w:tr w:rsidR="00347D3F" w:rsidRPr="00516EC9" w14:paraId="04963C2B" w14:textId="77777777" w:rsidTr="0047206F">
        <w:tc>
          <w:tcPr>
            <w:tcW w:w="1843" w:type="dxa"/>
            <w:vAlign w:val="center"/>
          </w:tcPr>
          <w:p w14:paraId="4C356CD7"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 xml:space="preserve">Módulo </w:t>
            </w:r>
            <w:proofErr w:type="gramStart"/>
            <w:r w:rsidRPr="00516EC9">
              <w:rPr>
                <w:rFonts w:ascii="Aptos" w:hAnsi="Aptos" w:cs="Calibri"/>
                <w:b/>
                <w:bCs/>
                <w:sz w:val="20"/>
                <w:szCs w:val="20"/>
              </w:rPr>
              <w:t>bypass</w:t>
            </w:r>
            <w:proofErr w:type="gramEnd"/>
          </w:p>
        </w:tc>
        <w:tc>
          <w:tcPr>
            <w:tcW w:w="6379" w:type="dxa"/>
            <w:vAlign w:val="center"/>
          </w:tcPr>
          <w:p w14:paraId="389D4614"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 xml:space="preserve">Se deberá garantizar continuidad del tráfico en caso de falla del equipo mediante mecanismos de </w:t>
            </w:r>
            <w:proofErr w:type="gramStart"/>
            <w:r w:rsidRPr="00516EC9">
              <w:rPr>
                <w:rFonts w:ascii="Aptos" w:hAnsi="Aptos" w:cs="Calibri"/>
                <w:sz w:val="20"/>
                <w:szCs w:val="20"/>
              </w:rPr>
              <w:t>bypass</w:t>
            </w:r>
            <w:proofErr w:type="gramEnd"/>
            <w:r w:rsidRPr="00516EC9">
              <w:rPr>
                <w:rFonts w:ascii="Aptos" w:hAnsi="Aptos" w:cs="Calibri"/>
                <w:sz w:val="20"/>
                <w:szCs w:val="20"/>
              </w:rPr>
              <w:t xml:space="preserve"> externas o internas, tipo </w:t>
            </w:r>
            <w:proofErr w:type="spellStart"/>
            <w:r w:rsidRPr="00516EC9">
              <w:rPr>
                <w:rFonts w:ascii="Aptos" w:hAnsi="Aptos" w:cs="Calibri"/>
                <w:sz w:val="20"/>
                <w:szCs w:val="20"/>
              </w:rPr>
              <w:t>fail</w:t>
            </w:r>
            <w:proofErr w:type="spellEnd"/>
            <w:r w:rsidRPr="00516EC9">
              <w:rPr>
                <w:rFonts w:ascii="Aptos" w:hAnsi="Aptos" w:cs="Calibri"/>
                <w:sz w:val="20"/>
                <w:szCs w:val="20"/>
              </w:rPr>
              <w:t>-open o mecanismos equivalentes de alta disponibilidad.</w:t>
            </w:r>
          </w:p>
        </w:tc>
      </w:tr>
      <w:tr w:rsidR="00347D3F" w:rsidRPr="00516EC9" w14:paraId="124DEC0A" w14:textId="77777777" w:rsidTr="0047206F">
        <w:tc>
          <w:tcPr>
            <w:tcW w:w="8222" w:type="dxa"/>
            <w:gridSpan w:val="2"/>
            <w:vAlign w:val="center"/>
          </w:tcPr>
          <w:p w14:paraId="128EFB5D" w14:textId="77777777" w:rsidR="00347D3F" w:rsidRPr="00516EC9" w:rsidRDefault="00347D3F" w:rsidP="0015732E">
            <w:pPr>
              <w:spacing w:after="0" w:line="240" w:lineRule="auto"/>
              <w:jc w:val="center"/>
              <w:rPr>
                <w:rFonts w:ascii="Aptos" w:hAnsi="Aptos" w:cs="Calibri"/>
                <w:b/>
                <w:bCs/>
                <w:sz w:val="20"/>
                <w:szCs w:val="20"/>
              </w:rPr>
            </w:pPr>
            <w:r w:rsidRPr="00516EC9">
              <w:rPr>
                <w:rFonts w:ascii="Aptos" w:hAnsi="Aptos" w:cs="Calibri"/>
                <w:b/>
                <w:bCs/>
                <w:sz w:val="20"/>
                <w:szCs w:val="20"/>
              </w:rPr>
              <w:t>DIMENSIONES</w:t>
            </w:r>
          </w:p>
        </w:tc>
      </w:tr>
      <w:tr w:rsidR="00347D3F" w:rsidRPr="00516EC9" w14:paraId="5DBB74A9" w14:textId="77777777" w:rsidTr="0047206F">
        <w:tc>
          <w:tcPr>
            <w:tcW w:w="1843" w:type="dxa"/>
            <w:vAlign w:val="center"/>
          </w:tcPr>
          <w:p w14:paraId="5264F986"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Formato</w:t>
            </w:r>
          </w:p>
        </w:tc>
        <w:tc>
          <w:tcPr>
            <w:tcW w:w="6379" w:type="dxa"/>
            <w:vAlign w:val="center"/>
          </w:tcPr>
          <w:p w14:paraId="06C564DF"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Montaje en rack estándar de 19 pulgadas.</w:t>
            </w:r>
          </w:p>
        </w:tc>
      </w:tr>
      <w:tr w:rsidR="00347D3F" w:rsidRPr="00516EC9" w14:paraId="34F43613" w14:textId="77777777" w:rsidTr="0047206F">
        <w:tc>
          <w:tcPr>
            <w:tcW w:w="1843" w:type="dxa"/>
            <w:vAlign w:val="center"/>
          </w:tcPr>
          <w:p w14:paraId="7B775354"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Altura</w:t>
            </w:r>
          </w:p>
        </w:tc>
        <w:tc>
          <w:tcPr>
            <w:tcW w:w="6379" w:type="dxa"/>
            <w:vAlign w:val="center"/>
          </w:tcPr>
          <w:p w14:paraId="2BC4B8D9"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Altura máxima de cada bien entregado 2U</w:t>
            </w:r>
          </w:p>
        </w:tc>
      </w:tr>
      <w:tr w:rsidR="00347D3F" w:rsidRPr="00516EC9" w14:paraId="6A1126CB" w14:textId="77777777" w:rsidTr="0047206F">
        <w:tc>
          <w:tcPr>
            <w:tcW w:w="8222" w:type="dxa"/>
            <w:gridSpan w:val="2"/>
            <w:vAlign w:val="center"/>
          </w:tcPr>
          <w:p w14:paraId="17CB3732" w14:textId="77777777" w:rsidR="00347D3F" w:rsidRPr="00516EC9" w:rsidRDefault="00347D3F" w:rsidP="0015732E">
            <w:pPr>
              <w:spacing w:after="0" w:line="240" w:lineRule="auto"/>
              <w:jc w:val="center"/>
              <w:rPr>
                <w:rFonts w:ascii="Aptos" w:hAnsi="Aptos" w:cs="Calibri"/>
                <w:b/>
                <w:bCs/>
                <w:sz w:val="20"/>
                <w:szCs w:val="20"/>
              </w:rPr>
            </w:pPr>
            <w:r w:rsidRPr="00516EC9">
              <w:rPr>
                <w:rFonts w:ascii="Aptos" w:hAnsi="Aptos" w:cs="Calibri"/>
                <w:b/>
                <w:bCs/>
                <w:sz w:val="20"/>
                <w:szCs w:val="20"/>
              </w:rPr>
              <w:t>ENERGÍA</w:t>
            </w:r>
          </w:p>
        </w:tc>
      </w:tr>
      <w:tr w:rsidR="00347D3F" w:rsidRPr="00516EC9" w14:paraId="4D4ECAFD" w14:textId="77777777" w:rsidTr="0047206F">
        <w:tc>
          <w:tcPr>
            <w:tcW w:w="1843" w:type="dxa"/>
            <w:vAlign w:val="center"/>
          </w:tcPr>
          <w:p w14:paraId="2F0A2B57"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Alimentación</w:t>
            </w:r>
          </w:p>
        </w:tc>
        <w:tc>
          <w:tcPr>
            <w:tcW w:w="6379" w:type="dxa"/>
            <w:vAlign w:val="center"/>
          </w:tcPr>
          <w:p w14:paraId="342D6A2B"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 xml:space="preserve">100–240 VAC </w:t>
            </w:r>
            <w:proofErr w:type="spellStart"/>
            <w:r w:rsidRPr="00516EC9">
              <w:rPr>
                <w:rFonts w:ascii="Aptos" w:hAnsi="Aptos" w:cs="Calibri"/>
                <w:sz w:val="20"/>
                <w:szCs w:val="20"/>
              </w:rPr>
              <w:t>auto</w:t>
            </w:r>
            <w:r w:rsidRPr="00516EC9">
              <w:rPr>
                <w:rFonts w:ascii="Aptos" w:hAnsi="Aptos" w:cs="Calibri"/>
                <w:sz w:val="20"/>
                <w:szCs w:val="20"/>
              </w:rPr>
              <w:noBreakHyphen/>
              <w:t>range</w:t>
            </w:r>
            <w:proofErr w:type="spellEnd"/>
            <w:r w:rsidRPr="00516EC9">
              <w:rPr>
                <w:rFonts w:ascii="Aptos" w:hAnsi="Aptos" w:cs="Calibri"/>
                <w:sz w:val="20"/>
                <w:szCs w:val="20"/>
              </w:rPr>
              <w:t>.</w:t>
            </w:r>
          </w:p>
        </w:tc>
      </w:tr>
      <w:tr w:rsidR="00347D3F" w:rsidRPr="00516EC9" w14:paraId="5CA71836" w14:textId="77777777" w:rsidTr="0047206F">
        <w:tc>
          <w:tcPr>
            <w:tcW w:w="1843" w:type="dxa"/>
            <w:vAlign w:val="center"/>
          </w:tcPr>
          <w:p w14:paraId="62CE1DCE"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Redundancia</w:t>
            </w:r>
          </w:p>
        </w:tc>
        <w:tc>
          <w:tcPr>
            <w:tcW w:w="6379" w:type="dxa"/>
            <w:vAlign w:val="center"/>
          </w:tcPr>
          <w:p w14:paraId="185A5622"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2 fuentes de poder redundantes.</w:t>
            </w:r>
          </w:p>
        </w:tc>
      </w:tr>
      <w:tr w:rsidR="00347D3F" w:rsidRPr="00516EC9" w14:paraId="15383356" w14:textId="77777777" w:rsidTr="0047206F">
        <w:tc>
          <w:tcPr>
            <w:tcW w:w="8222" w:type="dxa"/>
            <w:gridSpan w:val="2"/>
            <w:vAlign w:val="center"/>
          </w:tcPr>
          <w:p w14:paraId="1158C2DC" w14:textId="77777777" w:rsidR="00347D3F" w:rsidRPr="00516EC9" w:rsidRDefault="00347D3F" w:rsidP="0015732E">
            <w:pPr>
              <w:spacing w:after="0" w:line="240" w:lineRule="auto"/>
              <w:jc w:val="center"/>
              <w:rPr>
                <w:rFonts w:ascii="Aptos" w:hAnsi="Aptos" w:cs="Calibri"/>
                <w:b/>
                <w:bCs/>
                <w:sz w:val="20"/>
                <w:szCs w:val="20"/>
              </w:rPr>
            </w:pPr>
            <w:bookmarkStart w:id="34" w:name="OLE_LINK180"/>
            <w:r w:rsidRPr="00516EC9">
              <w:rPr>
                <w:rFonts w:ascii="Aptos" w:hAnsi="Aptos" w:cs="Calibri"/>
                <w:b/>
                <w:bCs/>
                <w:sz w:val="20"/>
                <w:szCs w:val="20"/>
              </w:rPr>
              <w:t>MÓDULOS FUNCIONALES</w:t>
            </w:r>
          </w:p>
        </w:tc>
      </w:tr>
      <w:tr w:rsidR="00347D3F" w:rsidRPr="00516EC9" w14:paraId="1E01EC4F" w14:textId="77777777" w:rsidTr="0047206F">
        <w:tc>
          <w:tcPr>
            <w:tcW w:w="1843" w:type="dxa"/>
            <w:vAlign w:val="center"/>
          </w:tcPr>
          <w:p w14:paraId="281633AC"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Módulo de administración</w:t>
            </w:r>
          </w:p>
        </w:tc>
        <w:tc>
          <w:tcPr>
            <w:tcW w:w="6379" w:type="dxa"/>
            <w:vAlign w:val="center"/>
          </w:tcPr>
          <w:p w14:paraId="76C9279F"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 xml:space="preserve">Consola web para la administración integral de los bienes requeridos, incluyendo la gestión de usuarios, roles, perfiles de acceso, configuración general, </w:t>
            </w:r>
            <w:proofErr w:type="spellStart"/>
            <w:r w:rsidRPr="00516EC9">
              <w:rPr>
                <w:rFonts w:ascii="Aptos" w:hAnsi="Aptos" w:cs="Calibri"/>
                <w:sz w:val="20"/>
                <w:szCs w:val="20"/>
              </w:rPr>
              <w:t>dashboards</w:t>
            </w:r>
            <w:proofErr w:type="spellEnd"/>
            <w:r w:rsidRPr="00516EC9">
              <w:rPr>
                <w:rFonts w:ascii="Aptos" w:hAnsi="Aptos" w:cs="Calibri"/>
                <w:sz w:val="20"/>
                <w:szCs w:val="20"/>
              </w:rPr>
              <w:t xml:space="preserve"> y monitoreo operativo de los equipos implementados.</w:t>
            </w:r>
          </w:p>
        </w:tc>
      </w:tr>
      <w:tr w:rsidR="00347D3F" w:rsidRPr="00516EC9" w14:paraId="5C4FFFB7" w14:textId="77777777" w:rsidTr="0047206F">
        <w:tc>
          <w:tcPr>
            <w:tcW w:w="1843" w:type="dxa"/>
            <w:vAlign w:val="center"/>
          </w:tcPr>
          <w:p w14:paraId="4AD35BC1"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Módulo de QoS y gestión de tráfico</w:t>
            </w:r>
          </w:p>
        </w:tc>
        <w:tc>
          <w:tcPr>
            <w:tcW w:w="6379" w:type="dxa"/>
            <w:vAlign w:val="center"/>
          </w:tcPr>
          <w:p w14:paraId="2973D8C6"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Motor especializado para la aplicación de políticas de calidad de servicio (QoS), priorización, control y limitación de ancho de banda, clasificación de tráfico por capa 7 y administración de reglas sobre enlaces de Internet y WAN institucional.</w:t>
            </w:r>
          </w:p>
        </w:tc>
      </w:tr>
      <w:tr w:rsidR="00347D3F" w:rsidRPr="00516EC9" w14:paraId="5D1E3DB8" w14:textId="77777777" w:rsidTr="0047206F">
        <w:tc>
          <w:tcPr>
            <w:tcW w:w="1843" w:type="dxa"/>
            <w:vAlign w:val="center"/>
          </w:tcPr>
          <w:p w14:paraId="0411FCE1"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Módulo de monitoreo de tráfico (DPI)</w:t>
            </w:r>
          </w:p>
        </w:tc>
        <w:tc>
          <w:tcPr>
            <w:tcW w:w="6379" w:type="dxa"/>
            <w:vAlign w:val="center"/>
          </w:tcPr>
          <w:p w14:paraId="411EFEB5"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Componente orientado a la visibilidad y análisis del tráfico en tiempo real, con identificación de aplicaciones, protocolos, usuarios, dispositivos, enlaces y consumo de ancho de banda, mediante inspección profunda de paquetes (DPI).</w:t>
            </w:r>
          </w:p>
        </w:tc>
      </w:tr>
      <w:tr w:rsidR="00347D3F" w:rsidRPr="00516EC9" w14:paraId="01476481" w14:textId="77777777" w:rsidTr="0047206F">
        <w:tc>
          <w:tcPr>
            <w:tcW w:w="1843" w:type="dxa"/>
            <w:vAlign w:val="center"/>
          </w:tcPr>
          <w:p w14:paraId="6C329F1F" w14:textId="77777777" w:rsidR="00347D3F" w:rsidRPr="00516EC9" w:rsidRDefault="00347D3F" w:rsidP="0015732E">
            <w:pPr>
              <w:spacing w:after="0" w:line="240" w:lineRule="auto"/>
              <w:rPr>
                <w:rFonts w:ascii="Aptos" w:hAnsi="Aptos" w:cs="Calibri"/>
                <w:b/>
                <w:bCs/>
                <w:sz w:val="20"/>
                <w:szCs w:val="20"/>
              </w:rPr>
            </w:pPr>
            <w:bookmarkStart w:id="35" w:name="OLE_LINK326"/>
            <w:r w:rsidRPr="00516EC9">
              <w:rPr>
                <w:rFonts w:ascii="Aptos" w:hAnsi="Aptos" w:cs="Calibri"/>
                <w:b/>
                <w:bCs/>
                <w:sz w:val="20"/>
                <w:szCs w:val="20"/>
              </w:rPr>
              <w:t>Módulo de analítica y reportería</w:t>
            </w:r>
            <w:bookmarkEnd w:id="35"/>
          </w:p>
        </w:tc>
        <w:tc>
          <w:tcPr>
            <w:tcW w:w="6379" w:type="dxa"/>
            <w:vAlign w:val="center"/>
          </w:tcPr>
          <w:p w14:paraId="6D0F5BF3"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 xml:space="preserve">Componente orientado a la explotación de la información generada por la solución, con capacidad para consolidar datos históricos, generar </w:t>
            </w:r>
            <w:proofErr w:type="spellStart"/>
            <w:r w:rsidRPr="00516EC9">
              <w:rPr>
                <w:rFonts w:ascii="Aptos" w:hAnsi="Aptos" w:cs="Calibri"/>
                <w:sz w:val="20"/>
                <w:szCs w:val="20"/>
              </w:rPr>
              <w:t>dashboards</w:t>
            </w:r>
            <w:proofErr w:type="spellEnd"/>
            <w:r w:rsidRPr="00516EC9">
              <w:rPr>
                <w:rFonts w:ascii="Aptos" w:hAnsi="Aptos" w:cs="Calibri"/>
                <w:sz w:val="20"/>
                <w:szCs w:val="20"/>
              </w:rPr>
              <w:t xml:space="preserve"> ejecutivos y operativos, emitir reportes personalizables y presentar tendencias de comportamiento del tráfico y cumplimiento de políticas de QoS, con exploración de datos en profundidad</w:t>
            </w:r>
          </w:p>
        </w:tc>
      </w:tr>
      <w:tr w:rsidR="00347D3F" w:rsidRPr="00516EC9" w14:paraId="6AAA6F9E" w14:textId="77777777" w:rsidTr="0047206F">
        <w:tc>
          <w:tcPr>
            <w:tcW w:w="1843" w:type="dxa"/>
            <w:vAlign w:val="center"/>
          </w:tcPr>
          <w:p w14:paraId="2AE759A5"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Módulo de alarmas y notificaciones</w:t>
            </w:r>
          </w:p>
        </w:tc>
        <w:tc>
          <w:tcPr>
            <w:tcW w:w="6379" w:type="dxa"/>
            <w:vAlign w:val="center"/>
          </w:tcPr>
          <w:p w14:paraId="0866CBF0"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Sistema para la generación y gestión de alarmas, eventos y notificaciones basadas en umbrales, métricas de red, consumo de ancho de banda, disponibilidad de enlaces y cumplimiento de políticas de calidad de servicio.</w:t>
            </w:r>
          </w:p>
        </w:tc>
      </w:tr>
      <w:tr w:rsidR="00347D3F" w:rsidRPr="00516EC9" w14:paraId="4C57E79F" w14:textId="77777777" w:rsidTr="0047206F">
        <w:tc>
          <w:tcPr>
            <w:tcW w:w="8222" w:type="dxa"/>
            <w:gridSpan w:val="2"/>
            <w:vAlign w:val="center"/>
          </w:tcPr>
          <w:p w14:paraId="2788F626" w14:textId="77777777" w:rsidR="00347D3F" w:rsidRPr="00516EC9" w:rsidRDefault="00347D3F" w:rsidP="0015732E">
            <w:pPr>
              <w:spacing w:after="0" w:line="240" w:lineRule="auto"/>
              <w:jc w:val="center"/>
              <w:rPr>
                <w:rFonts w:ascii="Aptos" w:hAnsi="Aptos" w:cs="Calibri"/>
                <w:sz w:val="20"/>
                <w:szCs w:val="20"/>
              </w:rPr>
            </w:pPr>
            <w:r w:rsidRPr="00516EC9">
              <w:rPr>
                <w:rFonts w:ascii="Aptos" w:hAnsi="Aptos" w:cs="Calibri"/>
                <w:b/>
                <w:bCs/>
                <w:sz w:val="20"/>
                <w:szCs w:val="20"/>
              </w:rPr>
              <w:lastRenderedPageBreak/>
              <w:t>CAPACIDADES DE INSPECCIÓN DPI</w:t>
            </w:r>
          </w:p>
        </w:tc>
      </w:tr>
      <w:tr w:rsidR="00347D3F" w:rsidRPr="00516EC9" w14:paraId="6270B146" w14:textId="77777777" w:rsidTr="0047206F">
        <w:tc>
          <w:tcPr>
            <w:tcW w:w="1843" w:type="dxa"/>
            <w:vAlign w:val="center"/>
          </w:tcPr>
          <w:p w14:paraId="635D941A"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Motor de inspección</w:t>
            </w:r>
          </w:p>
        </w:tc>
        <w:tc>
          <w:tcPr>
            <w:tcW w:w="6379" w:type="dxa"/>
            <w:vAlign w:val="center"/>
          </w:tcPr>
          <w:p w14:paraId="1807A561"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Deberá permitir:</w:t>
            </w:r>
          </w:p>
          <w:p w14:paraId="78603E58" w14:textId="77777777" w:rsidR="00347D3F" w:rsidRPr="00516EC9" w:rsidRDefault="00347D3F">
            <w:pPr>
              <w:numPr>
                <w:ilvl w:val="0"/>
                <w:numId w:val="11"/>
              </w:numPr>
              <w:suppressAutoHyphens/>
              <w:spacing w:after="0" w:line="240" w:lineRule="auto"/>
              <w:jc w:val="both"/>
              <w:rPr>
                <w:rFonts w:ascii="Aptos" w:hAnsi="Aptos" w:cs="Calibri"/>
                <w:sz w:val="20"/>
                <w:szCs w:val="20"/>
              </w:rPr>
            </w:pPr>
            <w:r w:rsidRPr="00516EC9">
              <w:rPr>
                <w:rFonts w:ascii="Aptos" w:hAnsi="Aptos" w:cs="Calibri"/>
                <w:sz w:val="20"/>
                <w:szCs w:val="20"/>
              </w:rPr>
              <w:t>Identificación de aplicaciones de capa 7</w:t>
            </w:r>
          </w:p>
          <w:p w14:paraId="1F44BA72" w14:textId="77777777" w:rsidR="00347D3F" w:rsidRPr="00516EC9" w:rsidRDefault="00347D3F">
            <w:pPr>
              <w:numPr>
                <w:ilvl w:val="0"/>
                <w:numId w:val="11"/>
              </w:numPr>
              <w:suppressAutoHyphens/>
              <w:spacing w:after="0" w:line="240" w:lineRule="auto"/>
              <w:jc w:val="both"/>
              <w:rPr>
                <w:rFonts w:ascii="Aptos" w:hAnsi="Aptos" w:cs="Calibri"/>
                <w:sz w:val="20"/>
                <w:szCs w:val="20"/>
              </w:rPr>
            </w:pPr>
            <w:r w:rsidRPr="00516EC9">
              <w:rPr>
                <w:rFonts w:ascii="Aptos" w:hAnsi="Aptos" w:cs="Calibri"/>
                <w:sz w:val="20"/>
                <w:szCs w:val="20"/>
              </w:rPr>
              <w:t>Clasificación de tráfico por aplicación</w:t>
            </w:r>
          </w:p>
          <w:p w14:paraId="2AB16049" w14:textId="77777777" w:rsidR="00347D3F" w:rsidRPr="00516EC9" w:rsidRDefault="00347D3F">
            <w:pPr>
              <w:numPr>
                <w:ilvl w:val="0"/>
                <w:numId w:val="11"/>
              </w:numPr>
              <w:suppressAutoHyphens/>
              <w:spacing w:after="0" w:line="240" w:lineRule="auto"/>
              <w:jc w:val="both"/>
              <w:rPr>
                <w:rFonts w:ascii="Aptos" w:hAnsi="Aptos" w:cs="Calibri"/>
                <w:sz w:val="20"/>
                <w:szCs w:val="20"/>
              </w:rPr>
            </w:pPr>
            <w:r w:rsidRPr="00516EC9">
              <w:rPr>
                <w:rFonts w:ascii="Aptos" w:hAnsi="Aptos" w:cs="Calibri"/>
                <w:sz w:val="20"/>
                <w:szCs w:val="20"/>
              </w:rPr>
              <w:t>Análisis de tráfico web</w:t>
            </w:r>
          </w:p>
          <w:p w14:paraId="71C7A530" w14:textId="77777777" w:rsidR="00347D3F" w:rsidRPr="00516EC9" w:rsidRDefault="00347D3F">
            <w:pPr>
              <w:numPr>
                <w:ilvl w:val="0"/>
                <w:numId w:val="11"/>
              </w:numPr>
              <w:suppressAutoHyphens/>
              <w:spacing w:after="0" w:line="240" w:lineRule="auto"/>
              <w:jc w:val="both"/>
              <w:rPr>
                <w:rFonts w:ascii="Aptos" w:hAnsi="Aptos" w:cs="Calibri"/>
                <w:sz w:val="20"/>
                <w:szCs w:val="20"/>
              </w:rPr>
            </w:pPr>
            <w:r w:rsidRPr="00516EC9">
              <w:rPr>
                <w:rFonts w:ascii="Aptos" w:hAnsi="Aptos" w:cs="Calibri"/>
                <w:sz w:val="20"/>
                <w:szCs w:val="20"/>
              </w:rPr>
              <w:t>Análisis de tráfico streaming</w:t>
            </w:r>
          </w:p>
          <w:p w14:paraId="13190605" w14:textId="77777777" w:rsidR="00347D3F" w:rsidRPr="00516EC9" w:rsidRDefault="00347D3F">
            <w:pPr>
              <w:numPr>
                <w:ilvl w:val="0"/>
                <w:numId w:val="11"/>
              </w:numPr>
              <w:suppressAutoHyphens/>
              <w:spacing w:after="0" w:line="240" w:lineRule="auto"/>
              <w:jc w:val="both"/>
              <w:rPr>
                <w:rFonts w:ascii="Aptos" w:hAnsi="Aptos" w:cs="Calibri"/>
                <w:sz w:val="20"/>
                <w:szCs w:val="20"/>
              </w:rPr>
            </w:pPr>
            <w:r w:rsidRPr="00516EC9">
              <w:rPr>
                <w:rFonts w:ascii="Aptos" w:hAnsi="Aptos" w:cs="Calibri"/>
                <w:sz w:val="20"/>
                <w:szCs w:val="20"/>
              </w:rPr>
              <w:t>Análisis de tráfico VoIP</w:t>
            </w:r>
          </w:p>
          <w:p w14:paraId="4208B0BA" w14:textId="77777777" w:rsidR="00347D3F" w:rsidRPr="00516EC9" w:rsidRDefault="00347D3F">
            <w:pPr>
              <w:numPr>
                <w:ilvl w:val="0"/>
                <w:numId w:val="11"/>
              </w:numPr>
              <w:suppressAutoHyphens/>
              <w:spacing w:after="0" w:line="240" w:lineRule="auto"/>
              <w:jc w:val="both"/>
              <w:rPr>
                <w:rFonts w:ascii="Aptos" w:hAnsi="Aptos" w:cs="Calibri"/>
                <w:sz w:val="20"/>
                <w:szCs w:val="20"/>
              </w:rPr>
            </w:pPr>
            <w:r w:rsidRPr="00516EC9">
              <w:rPr>
                <w:rFonts w:ascii="Aptos" w:hAnsi="Aptos" w:cs="Calibri"/>
                <w:sz w:val="20"/>
                <w:szCs w:val="20"/>
              </w:rPr>
              <w:t xml:space="preserve">Análisis de aplicaciones </w:t>
            </w:r>
            <w:proofErr w:type="spellStart"/>
            <w:r w:rsidRPr="00516EC9">
              <w:rPr>
                <w:rFonts w:ascii="Aptos" w:hAnsi="Aptos" w:cs="Calibri"/>
                <w:sz w:val="20"/>
                <w:szCs w:val="20"/>
              </w:rPr>
              <w:t>cloud</w:t>
            </w:r>
            <w:proofErr w:type="spellEnd"/>
          </w:p>
        </w:tc>
      </w:tr>
      <w:tr w:rsidR="00347D3F" w:rsidRPr="00516EC9" w14:paraId="2E9277F1" w14:textId="77777777" w:rsidTr="0047206F">
        <w:tc>
          <w:tcPr>
            <w:tcW w:w="1843" w:type="dxa"/>
            <w:vAlign w:val="center"/>
          </w:tcPr>
          <w:p w14:paraId="184DC53D"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Base de firmas DPI</w:t>
            </w:r>
          </w:p>
        </w:tc>
        <w:tc>
          <w:tcPr>
            <w:tcW w:w="6379" w:type="dxa"/>
            <w:vAlign w:val="center"/>
          </w:tcPr>
          <w:p w14:paraId="7A9483D5"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El fabricante deberá proporcionar base de firmas actualizable periódicamente cada mes.</w:t>
            </w:r>
          </w:p>
        </w:tc>
      </w:tr>
      <w:tr w:rsidR="00347D3F" w:rsidRPr="00516EC9" w14:paraId="6BCF1D9B" w14:textId="77777777" w:rsidTr="0047206F">
        <w:tc>
          <w:tcPr>
            <w:tcW w:w="1843" w:type="dxa"/>
            <w:vAlign w:val="center"/>
          </w:tcPr>
          <w:p w14:paraId="4410323D"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Firmas personalizadas</w:t>
            </w:r>
          </w:p>
        </w:tc>
        <w:tc>
          <w:tcPr>
            <w:tcW w:w="6379" w:type="dxa"/>
            <w:vAlign w:val="center"/>
          </w:tcPr>
          <w:p w14:paraId="3C643842"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Capacidad de crear firmas de tráfico personalizadas sin costo adicional bajo demanda</w:t>
            </w:r>
          </w:p>
        </w:tc>
      </w:tr>
      <w:tr w:rsidR="00347D3F" w:rsidRPr="00516EC9" w14:paraId="588D4583" w14:textId="77777777" w:rsidTr="0047206F">
        <w:tc>
          <w:tcPr>
            <w:tcW w:w="1843" w:type="dxa"/>
            <w:vAlign w:val="center"/>
          </w:tcPr>
          <w:p w14:paraId="03AFB727"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Políticas QoS</w:t>
            </w:r>
          </w:p>
        </w:tc>
        <w:tc>
          <w:tcPr>
            <w:tcW w:w="6379" w:type="dxa"/>
            <w:vAlign w:val="center"/>
          </w:tcPr>
          <w:p w14:paraId="0711FFC1"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 xml:space="preserve">Se debe poder configurar políticas basadas en horarios, aplicaciones, subredes, dominios, </w:t>
            </w:r>
            <w:proofErr w:type="spellStart"/>
            <w:r w:rsidRPr="00516EC9">
              <w:rPr>
                <w:rFonts w:ascii="Aptos" w:hAnsi="Aptos" w:cs="Calibri"/>
                <w:sz w:val="20"/>
                <w:szCs w:val="20"/>
              </w:rPr>
              <w:t>URLs</w:t>
            </w:r>
            <w:proofErr w:type="spellEnd"/>
            <w:r w:rsidRPr="00516EC9">
              <w:rPr>
                <w:rFonts w:ascii="Aptos" w:hAnsi="Aptos" w:cs="Calibri"/>
                <w:sz w:val="20"/>
                <w:szCs w:val="20"/>
              </w:rPr>
              <w:t xml:space="preserve"> (HTTP y HTTPS) y puertos TCP/UDP.</w:t>
            </w:r>
          </w:p>
        </w:tc>
      </w:tr>
      <w:tr w:rsidR="00347D3F" w:rsidRPr="00516EC9" w14:paraId="640AB875" w14:textId="77777777" w:rsidTr="0047206F">
        <w:tc>
          <w:tcPr>
            <w:tcW w:w="1843" w:type="dxa"/>
            <w:vAlign w:val="center"/>
          </w:tcPr>
          <w:p w14:paraId="3EB0877C"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Control de ancho de banda</w:t>
            </w:r>
          </w:p>
        </w:tc>
        <w:tc>
          <w:tcPr>
            <w:tcW w:w="6379" w:type="dxa"/>
            <w:vAlign w:val="center"/>
          </w:tcPr>
          <w:p w14:paraId="154A722C"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Se debe poder configurar mínimos garantizados y máximos permitidos.</w:t>
            </w:r>
          </w:p>
        </w:tc>
      </w:tr>
      <w:tr w:rsidR="00347D3F" w:rsidRPr="00516EC9" w14:paraId="44557F04" w14:textId="77777777" w:rsidTr="0047206F">
        <w:tc>
          <w:tcPr>
            <w:tcW w:w="1843" w:type="dxa"/>
            <w:vAlign w:val="center"/>
          </w:tcPr>
          <w:p w14:paraId="0A533C5F"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Inspección L7</w:t>
            </w:r>
          </w:p>
        </w:tc>
        <w:tc>
          <w:tcPr>
            <w:tcW w:w="6379" w:type="dxa"/>
            <w:vAlign w:val="center"/>
          </w:tcPr>
          <w:p w14:paraId="363FB026"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Inspección de capa 7 incluso con tráfico asimétrico.</w:t>
            </w:r>
          </w:p>
        </w:tc>
      </w:tr>
      <w:tr w:rsidR="00347D3F" w:rsidRPr="00516EC9" w14:paraId="74B70F80" w14:textId="77777777" w:rsidTr="0047206F">
        <w:tc>
          <w:tcPr>
            <w:tcW w:w="8222" w:type="dxa"/>
            <w:gridSpan w:val="2"/>
            <w:vAlign w:val="center"/>
          </w:tcPr>
          <w:p w14:paraId="1EF694CC" w14:textId="77777777" w:rsidR="00347D3F" w:rsidRPr="00516EC9" w:rsidRDefault="00347D3F" w:rsidP="0015732E">
            <w:pPr>
              <w:spacing w:after="0" w:line="240" w:lineRule="auto"/>
              <w:jc w:val="center"/>
              <w:rPr>
                <w:rFonts w:ascii="Aptos" w:hAnsi="Aptos" w:cs="Calibri"/>
                <w:sz w:val="20"/>
                <w:szCs w:val="20"/>
              </w:rPr>
            </w:pPr>
            <w:r w:rsidRPr="00516EC9">
              <w:rPr>
                <w:rFonts w:ascii="Aptos" w:hAnsi="Aptos" w:cs="Calibri"/>
                <w:b/>
                <w:bCs/>
                <w:sz w:val="20"/>
                <w:szCs w:val="20"/>
              </w:rPr>
              <w:t>CONSOLA DE GESTIÓN</w:t>
            </w:r>
          </w:p>
        </w:tc>
      </w:tr>
      <w:tr w:rsidR="00347D3F" w:rsidRPr="00516EC9" w14:paraId="106F3B6C" w14:textId="77777777" w:rsidTr="0047206F">
        <w:tc>
          <w:tcPr>
            <w:tcW w:w="1843" w:type="dxa"/>
            <w:tcBorders>
              <w:top w:val="single" w:sz="4" w:space="0" w:color="auto"/>
              <w:left w:val="single" w:sz="4" w:space="0" w:color="auto"/>
              <w:bottom w:val="single" w:sz="4" w:space="0" w:color="auto"/>
              <w:right w:val="single" w:sz="4" w:space="0" w:color="auto"/>
            </w:tcBorders>
            <w:vAlign w:val="center"/>
          </w:tcPr>
          <w:p w14:paraId="2DDAA6F3"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Gestión centralizada</w:t>
            </w:r>
          </w:p>
        </w:tc>
        <w:tc>
          <w:tcPr>
            <w:tcW w:w="6379" w:type="dxa"/>
            <w:tcBorders>
              <w:top w:val="single" w:sz="4" w:space="0" w:color="auto"/>
              <w:left w:val="single" w:sz="4" w:space="0" w:color="auto"/>
              <w:bottom w:val="single" w:sz="4" w:space="0" w:color="auto"/>
              <w:right w:val="single" w:sz="4" w:space="0" w:color="auto"/>
            </w:tcBorders>
            <w:vAlign w:val="center"/>
          </w:tcPr>
          <w:p w14:paraId="38437F16"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Consola de gestión on-premise basada en interfaz web segura (HTTPS), diseñada para la configuración integral y el control granular de políticas de QoS, visibilidad de tráfico, analítica y gestión de alarmas. La solución deberá permitir una administración unificada; de requerirse componentes adicionales de hardware o software para la gestión, estos deberán ser incluidos como parte integral de la solución ofertada.</w:t>
            </w:r>
          </w:p>
        </w:tc>
      </w:tr>
      <w:tr w:rsidR="00347D3F" w:rsidRPr="00516EC9" w14:paraId="4E72FB77" w14:textId="77777777" w:rsidTr="0047206F">
        <w:tc>
          <w:tcPr>
            <w:tcW w:w="1843" w:type="dxa"/>
            <w:vAlign w:val="center"/>
          </w:tcPr>
          <w:p w14:paraId="16475C34"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Retención de datos</w:t>
            </w:r>
          </w:p>
        </w:tc>
        <w:tc>
          <w:tcPr>
            <w:tcW w:w="6379" w:type="dxa"/>
            <w:vAlign w:val="center"/>
          </w:tcPr>
          <w:p w14:paraId="4AA8F2AF"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Se debe incluir la capacidad de almacenamiento interno o externo para retener al menos 1 año de información.</w:t>
            </w:r>
          </w:p>
        </w:tc>
      </w:tr>
      <w:tr w:rsidR="00347D3F" w:rsidRPr="00516EC9" w14:paraId="54FB1D19" w14:textId="77777777" w:rsidTr="0047206F">
        <w:tc>
          <w:tcPr>
            <w:tcW w:w="1843" w:type="dxa"/>
            <w:tcBorders>
              <w:bottom w:val="single" w:sz="4" w:space="0" w:color="auto"/>
            </w:tcBorders>
            <w:vAlign w:val="center"/>
          </w:tcPr>
          <w:p w14:paraId="2C25E08B"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Tipo de almacenamiento</w:t>
            </w:r>
          </w:p>
        </w:tc>
        <w:tc>
          <w:tcPr>
            <w:tcW w:w="6379" w:type="dxa"/>
            <w:tcBorders>
              <w:bottom w:val="single" w:sz="4" w:space="0" w:color="auto"/>
            </w:tcBorders>
            <w:vAlign w:val="center"/>
          </w:tcPr>
          <w:p w14:paraId="442405F1"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Alternativa 1:</w:t>
            </w:r>
          </w:p>
          <w:p w14:paraId="3504D966"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En caso de que se oferte una consola de gestión independiente se debe incluir discos SSD con configuración RAID1 o equivalente.</w:t>
            </w:r>
          </w:p>
          <w:p w14:paraId="1614F8A5" w14:textId="77777777" w:rsidR="00347D3F" w:rsidRPr="00516EC9" w:rsidRDefault="00347D3F" w:rsidP="0015732E">
            <w:pPr>
              <w:spacing w:after="0" w:line="240" w:lineRule="auto"/>
              <w:jc w:val="both"/>
              <w:rPr>
                <w:rFonts w:ascii="Aptos" w:hAnsi="Aptos" w:cs="Calibri"/>
                <w:bCs/>
                <w:sz w:val="20"/>
                <w:szCs w:val="20"/>
              </w:rPr>
            </w:pPr>
          </w:p>
          <w:p w14:paraId="3D939C92" w14:textId="77777777" w:rsidR="00347D3F" w:rsidRPr="00516EC9" w:rsidRDefault="00347D3F" w:rsidP="0015732E">
            <w:pPr>
              <w:spacing w:after="0" w:line="240" w:lineRule="auto"/>
              <w:jc w:val="both"/>
              <w:rPr>
                <w:rFonts w:ascii="Aptos" w:hAnsi="Aptos" w:cs="Calibri"/>
                <w:bCs/>
                <w:sz w:val="20"/>
                <w:szCs w:val="20"/>
              </w:rPr>
            </w:pPr>
            <w:r w:rsidRPr="00516EC9">
              <w:rPr>
                <w:rFonts w:ascii="Aptos" w:hAnsi="Aptos" w:cs="Calibri"/>
                <w:bCs/>
                <w:sz w:val="20"/>
                <w:szCs w:val="20"/>
              </w:rPr>
              <w:t>Alternativa 2:</w:t>
            </w:r>
          </w:p>
          <w:p w14:paraId="62EA6394" w14:textId="77777777" w:rsidR="00347D3F" w:rsidRPr="00516EC9" w:rsidRDefault="00347D3F" w:rsidP="0015732E">
            <w:pPr>
              <w:spacing w:after="0" w:line="240" w:lineRule="auto"/>
              <w:jc w:val="both"/>
              <w:rPr>
                <w:rFonts w:ascii="Aptos" w:hAnsi="Aptos" w:cs="Calibri"/>
                <w:bCs/>
                <w:sz w:val="20"/>
                <w:szCs w:val="20"/>
              </w:rPr>
            </w:pPr>
            <w:r w:rsidRPr="00516EC9">
              <w:rPr>
                <w:rFonts w:ascii="Aptos" w:hAnsi="Aptos" w:cs="Calibri"/>
                <w:bCs/>
                <w:sz w:val="20"/>
                <w:szCs w:val="20"/>
              </w:rPr>
              <w:t xml:space="preserve">En caso de que se oferte una solución con la gestión incluida en el equipo principal, </w:t>
            </w:r>
            <w:proofErr w:type="gramStart"/>
            <w:r w:rsidRPr="00516EC9">
              <w:rPr>
                <w:rFonts w:ascii="Aptos" w:hAnsi="Aptos" w:cs="Calibri"/>
                <w:bCs/>
                <w:sz w:val="20"/>
                <w:szCs w:val="20"/>
              </w:rPr>
              <w:t>éste  debe</w:t>
            </w:r>
            <w:proofErr w:type="gramEnd"/>
            <w:r w:rsidRPr="00516EC9">
              <w:rPr>
                <w:rFonts w:ascii="Aptos" w:hAnsi="Aptos" w:cs="Calibri"/>
                <w:bCs/>
                <w:sz w:val="20"/>
                <w:szCs w:val="20"/>
              </w:rPr>
              <w:t xml:space="preserve"> incluir los discos SSD </w:t>
            </w:r>
            <w:r w:rsidRPr="00516EC9">
              <w:rPr>
                <w:rFonts w:ascii="Aptos" w:hAnsi="Aptos" w:cs="Calibri"/>
                <w:sz w:val="20"/>
                <w:szCs w:val="20"/>
              </w:rPr>
              <w:t>con configuración RAID1 o equivalente,</w:t>
            </w:r>
            <w:r w:rsidRPr="00516EC9">
              <w:rPr>
                <w:rFonts w:ascii="Aptos" w:hAnsi="Aptos" w:cs="Calibri"/>
                <w:bCs/>
                <w:sz w:val="20"/>
                <w:szCs w:val="20"/>
              </w:rPr>
              <w:t xml:space="preserve"> necesarios para su operación.</w:t>
            </w:r>
          </w:p>
        </w:tc>
      </w:tr>
      <w:tr w:rsidR="00347D3F" w:rsidRPr="00516EC9" w14:paraId="7211CF27" w14:textId="77777777" w:rsidTr="0047206F">
        <w:tc>
          <w:tcPr>
            <w:tcW w:w="1843" w:type="dxa"/>
            <w:tcBorders>
              <w:top w:val="single" w:sz="4" w:space="0" w:color="auto"/>
            </w:tcBorders>
            <w:vAlign w:val="center"/>
          </w:tcPr>
          <w:p w14:paraId="40983D58"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Monitoreo de tráfico</w:t>
            </w:r>
          </w:p>
        </w:tc>
        <w:tc>
          <w:tcPr>
            <w:tcW w:w="6379" w:type="dxa"/>
            <w:tcBorders>
              <w:top w:val="single" w:sz="4" w:space="0" w:color="auto"/>
            </w:tcBorders>
            <w:vAlign w:val="center"/>
          </w:tcPr>
          <w:p w14:paraId="2B763D13"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Capacidad de monitorear en tiempo real de todos los segmentos de red simultáneamente y generar reportes históricos.</w:t>
            </w:r>
          </w:p>
        </w:tc>
      </w:tr>
      <w:tr w:rsidR="00347D3F" w:rsidRPr="00516EC9" w14:paraId="5FBE13FC" w14:textId="77777777" w:rsidTr="0047206F">
        <w:tc>
          <w:tcPr>
            <w:tcW w:w="1843" w:type="dxa"/>
            <w:vAlign w:val="center"/>
          </w:tcPr>
          <w:p w14:paraId="3044EF6C"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rPr>
              <w:t>Visibilidad</w:t>
            </w:r>
          </w:p>
        </w:tc>
        <w:tc>
          <w:tcPr>
            <w:tcW w:w="6379" w:type="dxa"/>
            <w:vAlign w:val="center"/>
          </w:tcPr>
          <w:p w14:paraId="5FA1DD92"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rPr>
              <w:t>Identificación de aplicaciones, protocolos, usuarios y consumo de ancho de banda.</w:t>
            </w:r>
          </w:p>
        </w:tc>
      </w:tr>
      <w:tr w:rsidR="00347D3F" w:rsidRPr="00516EC9" w14:paraId="2B757297" w14:textId="77777777" w:rsidTr="0047206F">
        <w:tc>
          <w:tcPr>
            <w:tcW w:w="1843" w:type="dxa"/>
            <w:vAlign w:val="center"/>
          </w:tcPr>
          <w:p w14:paraId="1A11A49C" w14:textId="77777777" w:rsidR="00347D3F" w:rsidRPr="00516EC9" w:rsidRDefault="00347D3F" w:rsidP="0015732E">
            <w:pPr>
              <w:spacing w:after="0" w:line="240" w:lineRule="auto"/>
              <w:rPr>
                <w:rFonts w:ascii="Aptos" w:hAnsi="Aptos" w:cs="Calibri"/>
                <w:b/>
                <w:bCs/>
                <w:sz w:val="20"/>
                <w:szCs w:val="20"/>
              </w:rPr>
            </w:pPr>
            <w:r w:rsidRPr="00516EC9">
              <w:rPr>
                <w:rFonts w:ascii="Aptos" w:hAnsi="Aptos" w:cs="Calibri"/>
                <w:b/>
                <w:bCs/>
                <w:sz w:val="20"/>
                <w:szCs w:val="20"/>
                <w:lang w:eastAsia="es-MX"/>
              </w:rPr>
              <w:t>Rendimiento</w:t>
            </w:r>
          </w:p>
        </w:tc>
        <w:tc>
          <w:tcPr>
            <w:tcW w:w="6379" w:type="dxa"/>
          </w:tcPr>
          <w:p w14:paraId="31E4A407" w14:textId="77777777" w:rsidR="00347D3F" w:rsidRPr="00516EC9" w:rsidRDefault="00347D3F" w:rsidP="0015732E">
            <w:pPr>
              <w:spacing w:after="0" w:line="240" w:lineRule="auto"/>
              <w:jc w:val="both"/>
              <w:rPr>
                <w:rFonts w:ascii="Aptos" w:hAnsi="Aptos" w:cs="Calibri"/>
                <w:sz w:val="20"/>
                <w:szCs w:val="20"/>
              </w:rPr>
            </w:pPr>
            <w:r w:rsidRPr="00516EC9">
              <w:rPr>
                <w:rFonts w:ascii="Aptos" w:hAnsi="Aptos" w:cs="Calibri"/>
                <w:sz w:val="20"/>
                <w:szCs w:val="20"/>
                <w:lang w:eastAsia="es-MX"/>
              </w:rPr>
              <w:t xml:space="preserve">Debe incluir una base de datos de alto desempeño para almacenamiento de estadísticas y métricas. </w:t>
            </w:r>
          </w:p>
        </w:tc>
      </w:tr>
      <w:tr w:rsidR="00347D3F" w:rsidRPr="00516EC9" w14:paraId="7CEEC134" w14:textId="77777777" w:rsidTr="0047206F">
        <w:tc>
          <w:tcPr>
            <w:tcW w:w="1843" w:type="dxa"/>
            <w:vAlign w:val="center"/>
          </w:tcPr>
          <w:p w14:paraId="53B9E0B9" w14:textId="77777777" w:rsidR="00347D3F" w:rsidRPr="00516EC9" w:rsidRDefault="00347D3F" w:rsidP="00516EC9">
            <w:pPr>
              <w:spacing w:after="0" w:line="240" w:lineRule="auto"/>
              <w:rPr>
                <w:rFonts w:ascii="Aptos" w:hAnsi="Aptos" w:cs="Calibri"/>
                <w:b/>
                <w:bCs/>
                <w:sz w:val="20"/>
                <w:szCs w:val="20"/>
              </w:rPr>
            </w:pPr>
            <w:r w:rsidRPr="00516EC9">
              <w:rPr>
                <w:rFonts w:ascii="Aptos" w:hAnsi="Aptos" w:cs="Calibri"/>
                <w:b/>
                <w:bCs/>
                <w:sz w:val="20"/>
                <w:szCs w:val="20"/>
                <w:lang w:eastAsia="es-MX"/>
              </w:rPr>
              <w:t>Especificaciones generales mínimas</w:t>
            </w:r>
          </w:p>
        </w:tc>
        <w:tc>
          <w:tcPr>
            <w:tcW w:w="6379" w:type="dxa"/>
          </w:tcPr>
          <w:p w14:paraId="1CEEF931" w14:textId="77777777" w:rsidR="00347D3F" w:rsidRPr="00516EC9" w:rsidRDefault="00347D3F">
            <w:pPr>
              <w:pStyle w:val="Prrafodelista"/>
              <w:numPr>
                <w:ilvl w:val="0"/>
                <w:numId w:val="12"/>
              </w:numPr>
              <w:suppressAutoHyphens/>
              <w:ind w:left="207" w:hanging="219"/>
              <w:jc w:val="both"/>
              <w:rPr>
                <w:rFonts w:ascii="Aptos" w:hAnsi="Aptos" w:cs="Calibri"/>
                <w:sz w:val="20"/>
                <w:szCs w:val="20"/>
                <w:lang w:val="es-EC" w:eastAsia="es-MX"/>
              </w:rPr>
            </w:pPr>
            <w:proofErr w:type="spellStart"/>
            <w:r w:rsidRPr="00516EC9">
              <w:rPr>
                <w:rFonts w:ascii="Aptos" w:hAnsi="Aptos" w:cs="Calibri"/>
                <w:sz w:val="20"/>
                <w:szCs w:val="20"/>
                <w:lang w:val="es-EC" w:eastAsia="es-MX"/>
              </w:rPr>
              <w:t>Dashboards</w:t>
            </w:r>
            <w:proofErr w:type="spellEnd"/>
            <w:r w:rsidRPr="00516EC9">
              <w:rPr>
                <w:rFonts w:ascii="Aptos" w:hAnsi="Aptos" w:cs="Calibri"/>
                <w:sz w:val="20"/>
                <w:szCs w:val="20"/>
                <w:lang w:val="es-EC" w:eastAsia="es-MX"/>
              </w:rPr>
              <w:t xml:space="preserve"> interactivos predefinidos y personalizables, que presenten consumo de ancho de banda en tiempo real por enlace y aplicación.</w:t>
            </w:r>
          </w:p>
          <w:p w14:paraId="16DA9A6E" w14:textId="77777777" w:rsidR="00347D3F" w:rsidRPr="00516EC9" w:rsidRDefault="00347D3F">
            <w:pPr>
              <w:pStyle w:val="Prrafodelista"/>
              <w:numPr>
                <w:ilvl w:val="0"/>
                <w:numId w:val="12"/>
              </w:numPr>
              <w:suppressAutoHyphens/>
              <w:ind w:left="207" w:hanging="219"/>
              <w:jc w:val="both"/>
              <w:rPr>
                <w:rFonts w:ascii="Aptos" w:hAnsi="Aptos" w:cs="Calibri"/>
                <w:sz w:val="20"/>
                <w:szCs w:val="20"/>
                <w:lang w:val="es-EC" w:eastAsia="es-MX"/>
              </w:rPr>
            </w:pPr>
            <w:r w:rsidRPr="00516EC9">
              <w:rPr>
                <w:rFonts w:ascii="Aptos" w:hAnsi="Aptos" w:cs="Calibri"/>
                <w:sz w:val="20"/>
                <w:szCs w:val="20"/>
                <w:lang w:val="es-EC" w:eastAsia="es-MX"/>
              </w:rPr>
              <w:t>Top aplicaciones por consumo de ancho de banda.</w:t>
            </w:r>
          </w:p>
          <w:p w14:paraId="5B632854" w14:textId="77777777" w:rsidR="00347D3F" w:rsidRPr="00516EC9" w:rsidRDefault="00347D3F">
            <w:pPr>
              <w:pStyle w:val="Prrafodelista"/>
              <w:numPr>
                <w:ilvl w:val="0"/>
                <w:numId w:val="12"/>
              </w:numPr>
              <w:suppressAutoHyphens/>
              <w:ind w:left="207" w:hanging="219"/>
              <w:jc w:val="both"/>
              <w:rPr>
                <w:rFonts w:ascii="Aptos" w:hAnsi="Aptos" w:cs="Calibri"/>
                <w:sz w:val="20"/>
                <w:szCs w:val="20"/>
                <w:lang w:val="es-EC" w:eastAsia="es-MX"/>
              </w:rPr>
            </w:pPr>
            <w:r w:rsidRPr="00516EC9">
              <w:rPr>
                <w:rFonts w:ascii="Aptos" w:hAnsi="Aptos" w:cs="Calibri"/>
                <w:sz w:val="20"/>
                <w:szCs w:val="20"/>
                <w:lang w:val="es-EC" w:eastAsia="es-MX"/>
              </w:rPr>
              <w:t>Distribución de tráfico.</w:t>
            </w:r>
          </w:p>
          <w:p w14:paraId="060F0B77" w14:textId="77777777" w:rsidR="00347D3F" w:rsidRPr="00516EC9" w:rsidRDefault="00347D3F">
            <w:pPr>
              <w:pStyle w:val="Prrafodelista"/>
              <w:numPr>
                <w:ilvl w:val="0"/>
                <w:numId w:val="12"/>
              </w:numPr>
              <w:suppressAutoHyphens/>
              <w:ind w:left="207" w:hanging="219"/>
              <w:jc w:val="both"/>
              <w:rPr>
                <w:rFonts w:ascii="Aptos" w:hAnsi="Aptos" w:cs="Calibri"/>
                <w:sz w:val="20"/>
                <w:szCs w:val="20"/>
                <w:lang w:val="es-EC" w:eastAsia="es-MX"/>
              </w:rPr>
            </w:pPr>
            <w:r w:rsidRPr="00516EC9">
              <w:rPr>
                <w:rFonts w:ascii="Aptos" w:hAnsi="Aptos" w:cs="Calibri"/>
                <w:sz w:val="20"/>
                <w:szCs w:val="20"/>
                <w:lang w:val="es-EC" w:eastAsia="es-MX"/>
              </w:rPr>
              <w:t>Estado de cumplimiento de políticas de QoS.</w:t>
            </w:r>
          </w:p>
          <w:p w14:paraId="0A378BC2" w14:textId="77777777" w:rsidR="00347D3F" w:rsidRPr="00516EC9" w:rsidRDefault="00347D3F">
            <w:pPr>
              <w:pStyle w:val="Prrafodelista"/>
              <w:numPr>
                <w:ilvl w:val="0"/>
                <w:numId w:val="12"/>
              </w:numPr>
              <w:suppressAutoHyphens/>
              <w:ind w:left="207" w:hanging="219"/>
              <w:jc w:val="both"/>
              <w:rPr>
                <w:rFonts w:ascii="Aptos" w:hAnsi="Aptos" w:cs="Calibri"/>
                <w:sz w:val="20"/>
                <w:szCs w:val="20"/>
                <w:lang w:val="pt-PT" w:eastAsia="es-MX"/>
              </w:rPr>
            </w:pPr>
            <w:r w:rsidRPr="00516EC9">
              <w:rPr>
                <w:rFonts w:ascii="Aptos" w:hAnsi="Aptos" w:cs="Calibri"/>
                <w:sz w:val="20"/>
                <w:szCs w:val="20"/>
                <w:lang w:val="pt-PT" w:eastAsia="es-MX"/>
              </w:rPr>
              <w:t>Tendencias de tráfico por período.</w:t>
            </w:r>
          </w:p>
          <w:p w14:paraId="0FF93572" w14:textId="77777777" w:rsidR="00347D3F" w:rsidRPr="00516EC9" w:rsidRDefault="00347D3F">
            <w:pPr>
              <w:pStyle w:val="Prrafodelista"/>
              <w:numPr>
                <w:ilvl w:val="0"/>
                <w:numId w:val="12"/>
              </w:numPr>
              <w:suppressAutoHyphens/>
              <w:ind w:left="207" w:hanging="219"/>
              <w:jc w:val="both"/>
              <w:rPr>
                <w:rFonts w:ascii="Aptos" w:hAnsi="Aptos" w:cs="Calibri"/>
                <w:sz w:val="20"/>
                <w:szCs w:val="20"/>
                <w:lang w:val="es-EC" w:eastAsia="es-MX"/>
              </w:rPr>
            </w:pPr>
            <w:r w:rsidRPr="00516EC9">
              <w:rPr>
                <w:rFonts w:ascii="Aptos" w:hAnsi="Aptos" w:cs="Calibri"/>
                <w:sz w:val="20"/>
                <w:szCs w:val="20"/>
                <w:lang w:val="es-EC" w:eastAsia="es-MX"/>
              </w:rPr>
              <w:lastRenderedPageBreak/>
              <w:t xml:space="preserve">Capacidad para crear </w:t>
            </w:r>
            <w:proofErr w:type="spellStart"/>
            <w:r w:rsidRPr="00516EC9">
              <w:rPr>
                <w:rFonts w:ascii="Aptos" w:hAnsi="Aptos" w:cs="Calibri"/>
                <w:sz w:val="20"/>
                <w:szCs w:val="20"/>
                <w:lang w:val="es-EC" w:eastAsia="es-MX"/>
              </w:rPr>
              <w:t>dashboards</w:t>
            </w:r>
            <w:proofErr w:type="spellEnd"/>
            <w:r w:rsidRPr="00516EC9">
              <w:rPr>
                <w:rFonts w:ascii="Aptos" w:hAnsi="Aptos" w:cs="Calibri"/>
                <w:sz w:val="20"/>
                <w:szCs w:val="20"/>
                <w:lang w:val="es-EC" w:eastAsia="es-MX"/>
              </w:rPr>
              <w:t xml:space="preserve"> personalizados, con distintos tipos de gráficos (tablas, barras, líneas, pie, mapas, </w:t>
            </w:r>
            <w:proofErr w:type="spellStart"/>
            <w:r w:rsidRPr="00516EC9">
              <w:rPr>
                <w:rFonts w:ascii="Aptos" w:hAnsi="Aptos" w:cs="Calibri"/>
                <w:sz w:val="20"/>
                <w:szCs w:val="20"/>
                <w:lang w:val="es-EC" w:eastAsia="es-MX"/>
              </w:rPr>
              <w:t>etc</w:t>
            </w:r>
            <w:proofErr w:type="spellEnd"/>
            <w:r w:rsidRPr="00516EC9">
              <w:rPr>
                <w:rFonts w:ascii="Aptos" w:hAnsi="Aptos" w:cs="Calibri"/>
                <w:sz w:val="20"/>
                <w:szCs w:val="20"/>
                <w:lang w:val="es-EC" w:eastAsia="es-MX"/>
              </w:rPr>
              <w:t>).</w:t>
            </w:r>
          </w:p>
          <w:p w14:paraId="66841115" w14:textId="77777777" w:rsidR="00347D3F" w:rsidRPr="00516EC9" w:rsidRDefault="00347D3F">
            <w:pPr>
              <w:pStyle w:val="Prrafodelista"/>
              <w:numPr>
                <w:ilvl w:val="0"/>
                <w:numId w:val="12"/>
              </w:numPr>
              <w:suppressAutoHyphens/>
              <w:ind w:left="207" w:hanging="219"/>
              <w:jc w:val="both"/>
              <w:rPr>
                <w:rFonts w:ascii="Aptos" w:hAnsi="Aptos" w:cs="Calibri"/>
                <w:sz w:val="20"/>
                <w:szCs w:val="20"/>
                <w:lang w:val="es-EC" w:eastAsia="es-MX"/>
              </w:rPr>
            </w:pPr>
            <w:r w:rsidRPr="00516EC9">
              <w:rPr>
                <w:rFonts w:ascii="Aptos" w:hAnsi="Aptos" w:cs="Calibri"/>
                <w:sz w:val="20"/>
                <w:szCs w:val="20"/>
                <w:lang w:val="es-EC" w:eastAsia="es-MX"/>
              </w:rPr>
              <w:t xml:space="preserve">Capacidad de personalización de </w:t>
            </w:r>
            <w:proofErr w:type="spellStart"/>
            <w:r w:rsidRPr="00516EC9">
              <w:rPr>
                <w:rFonts w:ascii="Aptos" w:hAnsi="Aptos" w:cs="Calibri"/>
                <w:sz w:val="20"/>
                <w:szCs w:val="20"/>
                <w:lang w:val="es-EC" w:eastAsia="es-MX"/>
              </w:rPr>
              <w:t>dashboards</w:t>
            </w:r>
            <w:proofErr w:type="spellEnd"/>
            <w:r w:rsidRPr="00516EC9">
              <w:rPr>
                <w:rFonts w:ascii="Aptos" w:hAnsi="Aptos" w:cs="Calibri"/>
                <w:sz w:val="20"/>
                <w:szCs w:val="20"/>
                <w:lang w:val="es-EC" w:eastAsia="es-MX"/>
              </w:rPr>
              <w:t xml:space="preserve"> para diferentes perfiles de usuario (operación, gestión, dirección).</w:t>
            </w:r>
          </w:p>
          <w:p w14:paraId="73903515" w14:textId="77777777" w:rsidR="00347D3F" w:rsidRPr="00516EC9" w:rsidRDefault="00347D3F">
            <w:pPr>
              <w:pStyle w:val="Prrafodelista"/>
              <w:numPr>
                <w:ilvl w:val="0"/>
                <w:numId w:val="12"/>
              </w:numPr>
              <w:suppressAutoHyphens/>
              <w:ind w:left="207" w:hanging="219"/>
              <w:jc w:val="both"/>
              <w:rPr>
                <w:rFonts w:ascii="Aptos" w:hAnsi="Aptos" w:cs="Calibri"/>
                <w:sz w:val="20"/>
                <w:szCs w:val="20"/>
                <w:lang w:val="es-EC" w:eastAsia="es-MX"/>
              </w:rPr>
            </w:pPr>
            <w:r w:rsidRPr="00516EC9">
              <w:rPr>
                <w:rFonts w:ascii="Aptos" w:hAnsi="Aptos" w:cs="Calibri"/>
                <w:sz w:val="20"/>
                <w:szCs w:val="20"/>
                <w:lang w:val="es-EC" w:eastAsia="es-MX"/>
              </w:rPr>
              <w:t xml:space="preserve">Sistema de reportería avanzado: Generación de reportes predefinidos y personalizables bajo demanda, técnicos y gerenciales, sobre consumo de ancho de banda por aplicación, usuario, interfaz, período; cumplimiento de políticas de QoS; eventos de red y alarmas; tendencias y patrones de tráfico. </w:t>
            </w:r>
          </w:p>
          <w:p w14:paraId="7E515A64" w14:textId="77777777" w:rsidR="00347D3F" w:rsidRPr="00516EC9" w:rsidRDefault="00347D3F">
            <w:pPr>
              <w:pStyle w:val="Prrafodelista"/>
              <w:numPr>
                <w:ilvl w:val="0"/>
                <w:numId w:val="12"/>
              </w:numPr>
              <w:suppressAutoHyphens/>
              <w:ind w:left="207" w:hanging="219"/>
              <w:jc w:val="both"/>
              <w:rPr>
                <w:rFonts w:ascii="Aptos" w:hAnsi="Aptos" w:cs="Calibri"/>
                <w:sz w:val="20"/>
                <w:szCs w:val="20"/>
                <w:lang w:val="es-EC" w:eastAsia="es-MX"/>
              </w:rPr>
            </w:pPr>
            <w:r w:rsidRPr="00516EC9">
              <w:rPr>
                <w:rFonts w:ascii="Aptos" w:hAnsi="Aptos" w:cs="Calibri"/>
                <w:sz w:val="20"/>
                <w:szCs w:val="20"/>
                <w:lang w:val="es-EC" w:eastAsia="es-MX"/>
              </w:rPr>
              <w:t>Reportes programados con envío automático por correo electrónico.</w:t>
            </w:r>
          </w:p>
          <w:p w14:paraId="1205A099" w14:textId="77777777" w:rsidR="00347D3F" w:rsidRPr="00516EC9" w:rsidRDefault="00347D3F">
            <w:pPr>
              <w:pStyle w:val="Prrafodelista"/>
              <w:numPr>
                <w:ilvl w:val="0"/>
                <w:numId w:val="12"/>
              </w:numPr>
              <w:suppressAutoHyphens/>
              <w:ind w:left="207" w:hanging="219"/>
              <w:jc w:val="both"/>
              <w:rPr>
                <w:rFonts w:ascii="Aptos" w:eastAsia="Cambria" w:hAnsi="Aptos" w:cs="Calibri"/>
                <w:color w:val="000000"/>
                <w:sz w:val="20"/>
                <w:szCs w:val="20"/>
                <w:lang w:val="es-EC" w:eastAsia="es-MX"/>
              </w:rPr>
            </w:pPr>
            <w:r w:rsidRPr="00516EC9">
              <w:rPr>
                <w:rFonts w:ascii="Aptos" w:hAnsi="Aptos" w:cs="Calibri"/>
                <w:sz w:val="20"/>
                <w:szCs w:val="20"/>
                <w:lang w:val="es-EC" w:eastAsia="es-MX"/>
              </w:rPr>
              <w:t>Capacidad de exportación de reportes en formatos estándar (PDF, CSV, entre otros).</w:t>
            </w:r>
          </w:p>
        </w:tc>
      </w:tr>
      <w:tr w:rsidR="00347D3F" w:rsidRPr="00516EC9" w14:paraId="4D91838D" w14:textId="77777777" w:rsidTr="0047206F">
        <w:trPr>
          <w:trHeight w:val="533"/>
        </w:trPr>
        <w:tc>
          <w:tcPr>
            <w:tcW w:w="1843" w:type="dxa"/>
            <w:vAlign w:val="center"/>
          </w:tcPr>
          <w:p w14:paraId="6E76EDDC" w14:textId="77777777" w:rsidR="00347D3F" w:rsidRPr="00516EC9" w:rsidRDefault="00347D3F" w:rsidP="00516EC9">
            <w:pPr>
              <w:spacing w:after="0" w:line="240" w:lineRule="auto"/>
              <w:rPr>
                <w:rFonts w:ascii="Aptos" w:hAnsi="Aptos" w:cs="Calibri"/>
                <w:b/>
                <w:bCs/>
                <w:sz w:val="20"/>
                <w:szCs w:val="20"/>
              </w:rPr>
            </w:pPr>
            <w:r w:rsidRPr="00516EC9">
              <w:rPr>
                <w:rFonts w:ascii="Aptos" w:hAnsi="Aptos" w:cs="Calibri"/>
                <w:b/>
                <w:bCs/>
                <w:sz w:val="20"/>
                <w:szCs w:val="20"/>
                <w:lang w:eastAsia="es-MX"/>
              </w:rPr>
              <w:lastRenderedPageBreak/>
              <w:t>Seguridad</w:t>
            </w:r>
          </w:p>
        </w:tc>
        <w:tc>
          <w:tcPr>
            <w:tcW w:w="6379" w:type="dxa"/>
          </w:tcPr>
          <w:p w14:paraId="6390086E" w14:textId="77777777" w:rsidR="00347D3F" w:rsidRPr="00516EC9" w:rsidRDefault="00347D3F">
            <w:pPr>
              <w:pStyle w:val="Prrafodelista"/>
              <w:numPr>
                <w:ilvl w:val="0"/>
                <w:numId w:val="12"/>
              </w:numPr>
              <w:suppressAutoHyphens/>
              <w:ind w:left="207" w:hanging="219"/>
              <w:jc w:val="both"/>
              <w:rPr>
                <w:rFonts w:ascii="Aptos" w:eastAsia="Cambria" w:hAnsi="Aptos" w:cs="Calibri"/>
                <w:color w:val="000000"/>
                <w:sz w:val="20"/>
                <w:szCs w:val="20"/>
                <w:lang w:val="es-EC" w:eastAsia="es-MX"/>
              </w:rPr>
            </w:pPr>
            <w:r w:rsidRPr="00516EC9">
              <w:rPr>
                <w:rFonts w:ascii="Aptos" w:eastAsia="Cambria" w:hAnsi="Aptos" w:cs="Calibri"/>
                <w:color w:val="000000"/>
                <w:sz w:val="20"/>
                <w:szCs w:val="20"/>
                <w:lang w:val="es-EC" w:eastAsia="es-MX"/>
              </w:rPr>
              <w:t xml:space="preserve">Control de acceso basado en roles (RBAC). </w:t>
            </w:r>
          </w:p>
          <w:p w14:paraId="27A05960" w14:textId="77777777" w:rsidR="00347D3F" w:rsidRPr="00516EC9" w:rsidRDefault="00347D3F">
            <w:pPr>
              <w:pStyle w:val="Prrafodelista"/>
              <w:numPr>
                <w:ilvl w:val="0"/>
                <w:numId w:val="13"/>
              </w:numPr>
              <w:suppressAutoHyphens/>
              <w:ind w:left="207" w:hanging="219"/>
              <w:jc w:val="both"/>
              <w:rPr>
                <w:rFonts w:ascii="Aptos" w:hAnsi="Aptos" w:cs="Calibri"/>
                <w:sz w:val="20"/>
                <w:szCs w:val="20"/>
                <w:lang w:val="es-EC"/>
              </w:rPr>
            </w:pPr>
            <w:r w:rsidRPr="00516EC9">
              <w:rPr>
                <w:rFonts w:ascii="Aptos" w:eastAsia="Cambria" w:hAnsi="Aptos" w:cs="Calibri"/>
                <w:color w:val="000000"/>
                <w:sz w:val="20"/>
                <w:szCs w:val="20"/>
                <w:lang w:val="es-EC" w:eastAsia="es-MX"/>
              </w:rPr>
              <w:t>Acceso seguro mediante HTTPS.</w:t>
            </w:r>
          </w:p>
        </w:tc>
      </w:tr>
      <w:bookmarkEnd w:id="28"/>
      <w:bookmarkEnd w:id="34"/>
    </w:tbl>
    <w:p w14:paraId="6270A398" w14:textId="77777777" w:rsidR="00347D3F" w:rsidRPr="00516EC9" w:rsidRDefault="00347D3F" w:rsidP="00347D3F">
      <w:pPr>
        <w:spacing w:after="0" w:line="240" w:lineRule="auto"/>
        <w:jc w:val="both"/>
        <w:rPr>
          <w:rFonts w:ascii="Aptos" w:hAnsi="Aptos" w:cs="Calibri"/>
          <w:sz w:val="20"/>
          <w:szCs w:val="20"/>
        </w:rPr>
      </w:pPr>
    </w:p>
    <w:p w14:paraId="1640E33A" w14:textId="267657F4" w:rsidR="00347D3F" w:rsidRPr="0047206F" w:rsidRDefault="00347D3F">
      <w:pPr>
        <w:pStyle w:val="Ttulo2"/>
        <w:numPr>
          <w:ilvl w:val="1"/>
          <w:numId w:val="32"/>
        </w:numPr>
        <w:spacing w:after="240" w:line="240" w:lineRule="auto"/>
        <w:ind w:left="426"/>
        <w:jc w:val="both"/>
        <w:rPr>
          <w:rFonts w:ascii="Aptos" w:eastAsiaTheme="minorHAnsi" w:hAnsi="Aptos" w:cstheme="minorBidi"/>
          <w:color w:val="auto"/>
          <w:sz w:val="22"/>
          <w:szCs w:val="22"/>
          <w:lang w:val="es-EC" w:eastAsia="en-US"/>
        </w:rPr>
      </w:pPr>
      <w:bookmarkStart w:id="36" w:name="OLE_LINK5"/>
      <w:r w:rsidRPr="0047206F">
        <w:rPr>
          <w:rFonts w:ascii="Aptos" w:eastAsia="SimSun" w:hAnsi="Aptos" w:cs="Arial"/>
          <w:bCs w:val="0"/>
          <w:color w:val="auto"/>
          <w:sz w:val="22"/>
          <w:szCs w:val="22"/>
          <w:lang w:eastAsia="ar-SA"/>
        </w:rPr>
        <w:t>GARANTÍA TÉCNICA (INCLUYE MANTENIMIENTO CORRECTIVO POR DEFECTOS DE</w:t>
      </w:r>
      <w:r w:rsidRPr="0047206F">
        <w:rPr>
          <w:rFonts w:ascii="Aptos" w:eastAsiaTheme="minorHAnsi" w:hAnsi="Aptos" w:cstheme="minorBidi"/>
          <w:color w:val="auto"/>
          <w:sz w:val="22"/>
          <w:szCs w:val="22"/>
          <w:lang w:val="es-EC" w:eastAsia="en-US"/>
        </w:rPr>
        <w:t xml:space="preserve"> FÁBRICA)</w:t>
      </w:r>
      <w:bookmarkEnd w:id="36"/>
    </w:p>
    <w:p w14:paraId="5259D5DA" w14:textId="77777777" w:rsidR="00347D3F" w:rsidRPr="00516EC9" w:rsidRDefault="00347D3F" w:rsidP="00347D3F">
      <w:pPr>
        <w:spacing w:after="0" w:line="240" w:lineRule="auto"/>
        <w:jc w:val="both"/>
        <w:rPr>
          <w:rFonts w:ascii="Aptos" w:hAnsi="Aptos" w:cs="Calibri"/>
          <w:sz w:val="20"/>
          <w:szCs w:val="20"/>
        </w:rPr>
      </w:pPr>
      <w:r w:rsidRPr="00516EC9">
        <w:rPr>
          <w:rFonts w:ascii="Aptos" w:hAnsi="Aptos" w:cs="Calibri"/>
          <w:sz w:val="20"/>
          <w:szCs w:val="20"/>
        </w:rPr>
        <w:t>La Garantía Técnica de Fábrica tiene como finalidad asegurar la calidad, correcto funcionamiento y vigencia tecnológica de los equipos de administración de Calidad de Servicio (QoS) objeto del contrato, en la cual deberá constar la marca, modelo, número de serie y ubicación de los bienes cubiertos.</w:t>
      </w:r>
    </w:p>
    <w:p w14:paraId="5B6DE55C" w14:textId="77777777" w:rsidR="00347D3F" w:rsidRPr="00516EC9" w:rsidRDefault="00347D3F" w:rsidP="00347D3F">
      <w:pPr>
        <w:spacing w:after="0" w:line="240" w:lineRule="auto"/>
        <w:jc w:val="both"/>
        <w:rPr>
          <w:rFonts w:ascii="Aptos" w:hAnsi="Aptos" w:cs="Calibri"/>
          <w:sz w:val="20"/>
          <w:szCs w:val="20"/>
        </w:rPr>
      </w:pPr>
    </w:p>
    <w:p w14:paraId="2204DA1C" w14:textId="77777777" w:rsidR="00347D3F" w:rsidRPr="00516EC9" w:rsidRDefault="00347D3F" w:rsidP="00347D3F">
      <w:pPr>
        <w:spacing w:after="0" w:line="240" w:lineRule="auto"/>
        <w:jc w:val="both"/>
        <w:rPr>
          <w:rFonts w:ascii="Aptos" w:hAnsi="Aptos" w:cs="Calibri"/>
          <w:sz w:val="20"/>
          <w:szCs w:val="20"/>
        </w:rPr>
      </w:pPr>
      <w:r w:rsidRPr="00516EC9">
        <w:rPr>
          <w:rFonts w:ascii="Aptos" w:hAnsi="Aptos" w:cs="Calibri"/>
          <w:sz w:val="20"/>
          <w:szCs w:val="20"/>
        </w:rPr>
        <w:t>La garantía técnica deberá cubrir repuestos, accesorios, piezas de los bienes y, de ser necesario, el reemplazo del equipo completo, incluyendo todos sus componentes físicos y lógicos, así como el firmware y software base. La garantía será emitida directamente por el fabricante, o por intermedio de su representante exclusivo o distribuidor autorizado, y deberá cumplir con los niveles de servicio y condiciones para la reposición temporal y definitiva establecidas por el SRI.</w:t>
      </w:r>
    </w:p>
    <w:p w14:paraId="2F3015ED" w14:textId="77777777" w:rsidR="00347D3F" w:rsidRPr="00516EC9" w:rsidRDefault="00347D3F" w:rsidP="00347D3F">
      <w:pPr>
        <w:spacing w:after="0" w:line="240" w:lineRule="auto"/>
        <w:jc w:val="both"/>
        <w:rPr>
          <w:rFonts w:ascii="Aptos" w:hAnsi="Aptos" w:cs="Calibri"/>
          <w:sz w:val="20"/>
          <w:szCs w:val="20"/>
        </w:rPr>
      </w:pPr>
    </w:p>
    <w:p w14:paraId="62C5EFF3" w14:textId="77777777" w:rsidR="00347D3F" w:rsidRPr="00516EC9" w:rsidRDefault="00347D3F" w:rsidP="00347D3F">
      <w:pPr>
        <w:spacing w:after="0" w:line="240" w:lineRule="auto"/>
        <w:jc w:val="both"/>
        <w:rPr>
          <w:rFonts w:ascii="Aptos" w:hAnsi="Aptos" w:cs="Calibri"/>
          <w:sz w:val="20"/>
          <w:szCs w:val="20"/>
        </w:rPr>
      </w:pPr>
      <w:r w:rsidRPr="00516EC9">
        <w:rPr>
          <w:rFonts w:ascii="Aptos" w:hAnsi="Aptos" w:cs="Calibri"/>
          <w:sz w:val="20"/>
          <w:szCs w:val="20"/>
        </w:rPr>
        <w:t>Los equipos, componentes y repuestos suministrados deberán ser nuevos de fábrica, no remanufacturados, no reacondicionados y con fecha de fabricación no mayor a doce (12) meses contados a partir de la fecha de entrega, y estarán garantizados contra defectos de fabricación y fallas de instalación. En caso de presentarse daños de esta naturaleza, el contratista estará obligado al reemplazo inmediato del componente afectado o, de ser necesario, del equipo completo, sin limitarse únicamente a su reparación.</w:t>
      </w:r>
    </w:p>
    <w:p w14:paraId="5E9328B9" w14:textId="77777777" w:rsidR="00347D3F" w:rsidRPr="00516EC9" w:rsidRDefault="00347D3F" w:rsidP="00347D3F">
      <w:pPr>
        <w:spacing w:after="0" w:line="240" w:lineRule="auto"/>
        <w:jc w:val="both"/>
        <w:rPr>
          <w:rFonts w:ascii="Aptos" w:hAnsi="Aptos" w:cs="Calibri"/>
          <w:sz w:val="20"/>
          <w:szCs w:val="20"/>
        </w:rPr>
      </w:pPr>
    </w:p>
    <w:p w14:paraId="4E8E2D2E" w14:textId="77777777" w:rsidR="00347D3F" w:rsidRPr="00516EC9" w:rsidRDefault="00347D3F" w:rsidP="00347D3F">
      <w:pPr>
        <w:spacing w:after="0" w:line="240" w:lineRule="auto"/>
        <w:jc w:val="both"/>
        <w:rPr>
          <w:rFonts w:ascii="Aptos" w:hAnsi="Aptos" w:cs="Calibri"/>
          <w:sz w:val="20"/>
          <w:szCs w:val="20"/>
        </w:rPr>
      </w:pPr>
      <w:r w:rsidRPr="00516EC9">
        <w:rPr>
          <w:rFonts w:ascii="Aptos" w:hAnsi="Aptos" w:cs="Calibri"/>
          <w:sz w:val="20"/>
          <w:szCs w:val="20"/>
        </w:rPr>
        <w:t>Durante la vigencia de la garantía, el contratista se obliga expresamente a asumir la totalidad de los costos directos, indirectos y cualquier otro gasto que se genere como consecuencia de la atención de daños ocasionados por defectos de fábrica, incluyendo la provisión, transporte, instalación y configuración de los componentes requeridos, sin costo adicional para el SRI.</w:t>
      </w:r>
    </w:p>
    <w:p w14:paraId="3F680DBC" w14:textId="77777777" w:rsidR="00347D3F" w:rsidRPr="00516EC9" w:rsidRDefault="00347D3F" w:rsidP="00347D3F">
      <w:pPr>
        <w:spacing w:after="0" w:line="240" w:lineRule="auto"/>
        <w:jc w:val="both"/>
        <w:rPr>
          <w:rFonts w:ascii="Aptos" w:hAnsi="Aptos" w:cs="Calibri"/>
          <w:sz w:val="20"/>
          <w:szCs w:val="20"/>
        </w:rPr>
      </w:pPr>
    </w:p>
    <w:p w14:paraId="15E3BED7" w14:textId="77777777" w:rsidR="00347D3F" w:rsidRPr="00516EC9" w:rsidRDefault="00347D3F" w:rsidP="00347D3F">
      <w:pPr>
        <w:spacing w:after="0" w:line="240" w:lineRule="auto"/>
        <w:jc w:val="both"/>
        <w:rPr>
          <w:rFonts w:ascii="Aptos" w:hAnsi="Aptos" w:cs="Calibri"/>
          <w:sz w:val="20"/>
          <w:szCs w:val="20"/>
        </w:rPr>
      </w:pPr>
      <w:r w:rsidRPr="00516EC9">
        <w:rPr>
          <w:rFonts w:ascii="Aptos" w:hAnsi="Aptos" w:cs="Calibri"/>
          <w:sz w:val="20"/>
          <w:szCs w:val="20"/>
        </w:rPr>
        <w:t>Se exceptúan únicamente los casos en los que se compruebe debidamente que las fallas o averías sean atribuibles al mal uso por parte del personal del SRI, o a fuerza mayor o caso fortuito, conforme a lo dispuesto en el artículo 30 de la Codificación del Código Civil.</w:t>
      </w:r>
    </w:p>
    <w:p w14:paraId="5D1CF3E7" w14:textId="77777777" w:rsidR="00347D3F" w:rsidRPr="00516EC9" w:rsidRDefault="00347D3F" w:rsidP="00347D3F">
      <w:pPr>
        <w:spacing w:after="0" w:line="240" w:lineRule="auto"/>
        <w:jc w:val="both"/>
        <w:rPr>
          <w:rFonts w:ascii="Aptos" w:hAnsi="Aptos" w:cs="Calibri"/>
          <w:sz w:val="20"/>
          <w:szCs w:val="20"/>
        </w:rPr>
      </w:pPr>
    </w:p>
    <w:p w14:paraId="3AC5CECB" w14:textId="77777777" w:rsidR="00347D3F" w:rsidRPr="00516EC9" w:rsidRDefault="00347D3F" w:rsidP="00347D3F">
      <w:pPr>
        <w:spacing w:after="0" w:line="240" w:lineRule="auto"/>
        <w:jc w:val="both"/>
        <w:rPr>
          <w:rFonts w:ascii="Aptos" w:hAnsi="Aptos" w:cs="Calibri"/>
          <w:sz w:val="20"/>
          <w:szCs w:val="20"/>
        </w:rPr>
      </w:pPr>
      <w:r w:rsidRPr="00516EC9">
        <w:rPr>
          <w:rFonts w:ascii="Aptos" w:hAnsi="Aptos" w:cs="Calibri"/>
          <w:sz w:val="20"/>
          <w:szCs w:val="20"/>
        </w:rPr>
        <w:lastRenderedPageBreak/>
        <w:t>Durante la vigencia del contrato, el contratista brindará mantenimiento correctivo y asistencia técnica bajo la modalidad 24x7x365, mediante la gestión de casos, sin restricción en el número de casos. El contratista será responsable de la administración integral de los casos, desde su apertura hasta su cierre, de acuerdo con los niveles de severidad y tiempos de atención definidos por el SRI. Adicionalmente, el SRI podrá abrir casos de soporte directamente con el fabricante, por lo cual el contratista deberá monitorear y dar seguimiento a los mismos, en cumplimiento con el SLA.</w:t>
      </w:r>
    </w:p>
    <w:p w14:paraId="519B0E79" w14:textId="77777777" w:rsidR="00347D3F" w:rsidRPr="00516EC9" w:rsidRDefault="00347D3F" w:rsidP="00347D3F">
      <w:pPr>
        <w:spacing w:after="0" w:line="240" w:lineRule="auto"/>
        <w:jc w:val="both"/>
        <w:rPr>
          <w:rFonts w:ascii="Aptos" w:hAnsi="Aptos" w:cs="Calibri"/>
          <w:sz w:val="20"/>
          <w:szCs w:val="20"/>
        </w:rPr>
      </w:pPr>
    </w:p>
    <w:p w14:paraId="448711CC" w14:textId="77777777" w:rsidR="00347D3F" w:rsidRPr="00516EC9" w:rsidRDefault="00347D3F" w:rsidP="00347D3F">
      <w:pPr>
        <w:spacing w:after="0" w:line="240" w:lineRule="auto"/>
        <w:jc w:val="both"/>
        <w:rPr>
          <w:rFonts w:ascii="Aptos" w:hAnsi="Aptos" w:cs="Calibri"/>
          <w:sz w:val="20"/>
          <w:szCs w:val="20"/>
        </w:rPr>
      </w:pPr>
      <w:r w:rsidRPr="00516EC9">
        <w:rPr>
          <w:rFonts w:ascii="Aptos" w:hAnsi="Aptos" w:cs="Calibri"/>
          <w:sz w:val="20"/>
          <w:szCs w:val="20"/>
        </w:rPr>
        <w:t>En caso de requerirse el cambio de componentes o del equipo completo (por defectos de fábrica), el contratista deberá incluir todos los servicios necesarios sin costo adicional para el SRI, para restablecer la configuración y operación previa, incluyendo instalación, configuración, ejecución de pruebas de funcionamiento y validación del servicio.</w:t>
      </w:r>
    </w:p>
    <w:p w14:paraId="0CC290C9" w14:textId="77777777" w:rsidR="00347D3F" w:rsidRPr="00516EC9" w:rsidRDefault="00347D3F" w:rsidP="00347D3F">
      <w:pPr>
        <w:spacing w:after="0" w:line="240" w:lineRule="auto"/>
        <w:jc w:val="both"/>
        <w:rPr>
          <w:rFonts w:ascii="Aptos" w:hAnsi="Aptos" w:cs="Calibri"/>
          <w:sz w:val="20"/>
          <w:szCs w:val="20"/>
        </w:rPr>
      </w:pPr>
    </w:p>
    <w:p w14:paraId="1F39220C" w14:textId="77777777" w:rsidR="00347D3F" w:rsidRPr="00516EC9" w:rsidRDefault="00347D3F" w:rsidP="00347D3F">
      <w:pPr>
        <w:spacing w:after="0" w:line="240" w:lineRule="auto"/>
        <w:jc w:val="both"/>
        <w:rPr>
          <w:rFonts w:ascii="Aptos" w:hAnsi="Aptos" w:cs="Calibri"/>
          <w:sz w:val="20"/>
          <w:szCs w:val="20"/>
        </w:rPr>
      </w:pPr>
      <w:r w:rsidRPr="00516EC9">
        <w:rPr>
          <w:rFonts w:ascii="Aptos" w:hAnsi="Aptos" w:cs="Calibri"/>
          <w:sz w:val="20"/>
          <w:szCs w:val="20"/>
        </w:rPr>
        <w:t>De manera excepcional, previa aprobación y autorización del Administrador del Contrato, el contratista podrá entregar componentes o equipos temporales de similares características que permitan garantizar la continuidad operativa, mientras se gestionan los reemplazos definitivos. Dichos bienes temporales, en calidad de préstamo, deberán estar debidamente identificados como propiedad del contratista, y el plazo máximo para la entrega del reemplazo definitivo será determinado por el Administrador del Contrato.</w:t>
      </w:r>
    </w:p>
    <w:p w14:paraId="6DDBF495" w14:textId="77777777" w:rsidR="00347D3F" w:rsidRPr="00516EC9" w:rsidRDefault="00347D3F" w:rsidP="00347D3F">
      <w:pPr>
        <w:spacing w:after="0" w:line="240" w:lineRule="auto"/>
        <w:jc w:val="both"/>
        <w:rPr>
          <w:rFonts w:ascii="Aptos" w:hAnsi="Aptos" w:cs="Calibri"/>
          <w:sz w:val="20"/>
          <w:szCs w:val="20"/>
        </w:rPr>
      </w:pPr>
    </w:p>
    <w:p w14:paraId="2A42EA3F" w14:textId="77777777" w:rsidR="00347D3F" w:rsidRPr="00516EC9" w:rsidRDefault="00347D3F" w:rsidP="00347D3F">
      <w:pPr>
        <w:spacing w:after="0" w:line="240" w:lineRule="auto"/>
        <w:jc w:val="both"/>
        <w:rPr>
          <w:rFonts w:ascii="Aptos" w:hAnsi="Aptos" w:cs="Calibri"/>
          <w:sz w:val="20"/>
          <w:szCs w:val="20"/>
        </w:rPr>
      </w:pPr>
      <w:r w:rsidRPr="00516EC9">
        <w:rPr>
          <w:rFonts w:ascii="Aptos" w:hAnsi="Aptos" w:cs="Calibri"/>
          <w:sz w:val="20"/>
          <w:szCs w:val="20"/>
        </w:rPr>
        <w:t>Todo equipo que deba ser reemplazado por garantía técnica deberá pasar por un proceso de sanitización de los medios de almacenamiento, a fin de evitar la salida no autorizada de información institucional.</w:t>
      </w:r>
    </w:p>
    <w:p w14:paraId="64213EF0" w14:textId="77777777" w:rsidR="00347D3F" w:rsidRPr="00516EC9" w:rsidRDefault="00347D3F" w:rsidP="00347D3F">
      <w:pPr>
        <w:spacing w:after="0" w:line="240" w:lineRule="auto"/>
        <w:jc w:val="both"/>
        <w:rPr>
          <w:rFonts w:ascii="Aptos" w:hAnsi="Aptos" w:cs="Calibri"/>
          <w:sz w:val="20"/>
          <w:szCs w:val="20"/>
        </w:rPr>
      </w:pPr>
    </w:p>
    <w:p w14:paraId="6A786509" w14:textId="77777777" w:rsidR="00347D3F" w:rsidRPr="00516EC9" w:rsidRDefault="00347D3F" w:rsidP="00347D3F">
      <w:pPr>
        <w:spacing w:after="0" w:line="240" w:lineRule="auto"/>
        <w:jc w:val="both"/>
        <w:rPr>
          <w:rFonts w:ascii="Aptos" w:hAnsi="Aptos" w:cs="Calibri"/>
          <w:sz w:val="20"/>
          <w:szCs w:val="20"/>
        </w:rPr>
      </w:pPr>
      <w:r w:rsidRPr="00516EC9">
        <w:rPr>
          <w:rFonts w:ascii="Aptos" w:hAnsi="Aptos" w:cs="Calibri"/>
          <w:sz w:val="20"/>
          <w:szCs w:val="20"/>
        </w:rPr>
        <w:t>Durante la vigencia de la garantía, todas las actualizaciones (“</w:t>
      </w:r>
      <w:proofErr w:type="spellStart"/>
      <w:r w:rsidRPr="00516EC9">
        <w:rPr>
          <w:rFonts w:ascii="Aptos" w:hAnsi="Aptos" w:cs="Calibri"/>
          <w:sz w:val="20"/>
          <w:szCs w:val="20"/>
        </w:rPr>
        <w:t>updates</w:t>
      </w:r>
      <w:proofErr w:type="spellEnd"/>
      <w:r w:rsidRPr="00516EC9">
        <w:rPr>
          <w:rFonts w:ascii="Aptos" w:hAnsi="Aptos" w:cs="Calibri"/>
          <w:sz w:val="20"/>
          <w:szCs w:val="20"/>
        </w:rPr>
        <w:t>”) y mejoras (“</w:t>
      </w:r>
      <w:proofErr w:type="spellStart"/>
      <w:r w:rsidRPr="00516EC9">
        <w:rPr>
          <w:rFonts w:ascii="Aptos" w:hAnsi="Aptos" w:cs="Calibri"/>
          <w:sz w:val="20"/>
          <w:szCs w:val="20"/>
        </w:rPr>
        <w:t>upgrades</w:t>
      </w:r>
      <w:proofErr w:type="spellEnd"/>
      <w:r w:rsidRPr="00516EC9">
        <w:rPr>
          <w:rFonts w:ascii="Aptos" w:hAnsi="Aptos" w:cs="Calibri"/>
          <w:sz w:val="20"/>
          <w:szCs w:val="20"/>
        </w:rPr>
        <w:t>”) del software base de los equipos serán provistas sin costo alguno para el SRI, debiendo corresponder a versiones completas y licenciadas, quedando prohibida la instalación de software en modalidad demostrativa o de prueba. Las actualizaciones se realizarán de manera coordinada con el personal designado por el SRI. Adicionalmente, el contratista pondrá a disposición del SRI las actualizaciones de software correspondientes a corrección de errores, mejoras de funcionalidad, mejoras de rendimiento y estabilidad, durante toda la vigencia de la garantía.</w:t>
      </w:r>
    </w:p>
    <w:p w14:paraId="27C90108" w14:textId="77777777" w:rsidR="00347D3F" w:rsidRPr="00516EC9" w:rsidRDefault="00347D3F" w:rsidP="00347D3F">
      <w:pPr>
        <w:spacing w:after="0" w:line="240" w:lineRule="auto"/>
        <w:jc w:val="both"/>
        <w:rPr>
          <w:rFonts w:ascii="Aptos" w:hAnsi="Aptos" w:cs="Calibri"/>
          <w:sz w:val="20"/>
          <w:szCs w:val="20"/>
        </w:rPr>
      </w:pPr>
    </w:p>
    <w:p w14:paraId="653965EC" w14:textId="77777777" w:rsidR="00347D3F" w:rsidRPr="00516EC9" w:rsidRDefault="00347D3F" w:rsidP="00347D3F">
      <w:pPr>
        <w:spacing w:after="0" w:line="240" w:lineRule="auto"/>
        <w:jc w:val="both"/>
        <w:rPr>
          <w:rFonts w:ascii="Aptos" w:hAnsi="Aptos" w:cs="Calibri"/>
          <w:sz w:val="20"/>
          <w:szCs w:val="20"/>
        </w:rPr>
      </w:pPr>
      <w:r w:rsidRPr="00516EC9">
        <w:rPr>
          <w:rFonts w:ascii="Aptos" w:hAnsi="Aptos" w:cs="Calibri"/>
          <w:sz w:val="20"/>
          <w:szCs w:val="20"/>
        </w:rPr>
        <w:t>El contratista brindará soporte integral desde el diagnóstico del incidente hasta su solución, incluyendo, de ser necesario, atención remota o presencial, entrega de partes en sitio, intervención de personal técnico especializado, ejecución de pruebas y emisión de informes técnicos en formato digital.</w:t>
      </w:r>
    </w:p>
    <w:p w14:paraId="6607FCA7" w14:textId="77777777" w:rsidR="00347D3F" w:rsidRPr="00516EC9" w:rsidRDefault="00347D3F" w:rsidP="00347D3F">
      <w:pPr>
        <w:spacing w:after="0" w:line="240" w:lineRule="auto"/>
        <w:jc w:val="both"/>
        <w:rPr>
          <w:rFonts w:ascii="Aptos" w:hAnsi="Aptos" w:cs="Calibri"/>
          <w:sz w:val="20"/>
          <w:szCs w:val="20"/>
        </w:rPr>
      </w:pPr>
    </w:p>
    <w:p w14:paraId="5B747E6A" w14:textId="77777777" w:rsidR="00347D3F" w:rsidRPr="00516EC9" w:rsidRDefault="00347D3F" w:rsidP="00347D3F">
      <w:pPr>
        <w:spacing w:after="0" w:line="240" w:lineRule="auto"/>
        <w:jc w:val="both"/>
        <w:rPr>
          <w:rFonts w:ascii="Aptos" w:hAnsi="Aptos" w:cs="Calibri"/>
          <w:sz w:val="20"/>
          <w:szCs w:val="20"/>
        </w:rPr>
      </w:pPr>
      <w:r w:rsidRPr="00516EC9">
        <w:rPr>
          <w:rFonts w:ascii="Aptos" w:hAnsi="Aptos" w:cs="Calibri"/>
          <w:sz w:val="20"/>
          <w:szCs w:val="20"/>
        </w:rPr>
        <w:t>Durante la vigencia de la garantía técnica, el SRI podrá solicitar consultas técnicas bajo demanda sobre la arquitectura, diseño, funcionamiento y configuración de la solución implementada. De igual forma, podrá requerir ajustes o reconfiguraciones de la implementación, sin costo adicional para el SRI.</w:t>
      </w:r>
    </w:p>
    <w:p w14:paraId="1F2289FE" w14:textId="77777777" w:rsidR="00347D3F" w:rsidRPr="00516EC9" w:rsidRDefault="00347D3F" w:rsidP="00347D3F">
      <w:pPr>
        <w:spacing w:after="0" w:line="240" w:lineRule="auto"/>
        <w:jc w:val="both"/>
        <w:rPr>
          <w:rFonts w:ascii="Aptos" w:hAnsi="Aptos" w:cs="Calibri"/>
          <w:sz w:val="20"/>
          <w:szCs w:val="20"/>
        </w:rPr>
      </w:pPr>
    </w:p>
    <w:p w14:paraId="0B1494D1" w14:textId="77777777" w:rsidR="00347D3F" w:rsidRPr="00516EC9" w:rsidRDefault="00347D3F" w:rsidP="00347D3F">
      <w:pPr>
        <w:tabs>
          <w:tab w:val="left" w:pos="3119"/>
        </w:tabs>
        <w:spacing w:after="0" w:line="240" w:lineRule="auto"/>
        <w:jc w:val="both"/>
        <w:rPr>
          <w:rFonts w:ascii="Aptos" w:hAnsi="Aptos" w:cs="Calibri"/>
          <w:sz w:val="20"/>
          <w:szCs w:val="20"/>
        </w:rPr>
      </w:pPr>
      <w:r w:rsidRPr="00516EC9">
        <w:rPr>
          <w:rFonts w:ascii="Aptos" w:hAnsi="Aptos" w:cs="Calibri"/>
          <w:sz w:val="20"/>
          <w:szCs w:val="20"/>
        </w:rPr>
        <w:t xml:space="preserve">El contratista deberá garantizar el óptimo funcionamiento de los bienes implementados durante la vigencia del Contrato. Ante problemas relacionados con el rendimiento de la solución, el contratista deberá realizar, sin costo para el SRI, las actualizaciones y/o reemplazos necesarios de componentes de hardware y/o software, o el equipo completo, en caso de presentarse degradación en la capacidad de procesamiento, </w:t>
      </w:r>
      <w:proofErr w:type="spellStart"/>
      <w:r w:rsidRPr="00516EC9">
        <w:rPr>
          <w:rFonts w:ascii="Aptos" w:hAnsi="Aptos" w:cs="Calibri"/>
          <w:sz w:val="20"/>
          <w:szCs w:val="20"/>
        </w:rPr>
        <w:t>throughput</w:t>
      </w:r>
      <w:proofErr w:type="spellEnd"/>
      <w:r w:rsidRPr="00516EC9">
        <w:rPr>
          <w:rFonts w:ascii="Aptos" w:hAnsi="Aptos" w:cs="Calibri"/>
          <w:sz w:val="20"/>
          <w:szCs w:val="20"/>
        </w:rPr>
        <w:t xml:space="preserve">, latencia o </w:t>
      </w:r>
      <w:r w:rsidRPr="00516EC9">
        <w:rPr>
          <w:rFonts w:ascii="Aptos" w:hAnsi="Aptos" w:cs="Calibri"/>
          <w:sz w:val="20"/>
          <w:szCs w:val="20"/>
        </w:rPr>
        <w:lastRenderedPageBreak/>
        <w:t>pérdida de paquetes respecto a las especificaciones técnicas mínimas del presente documento, como parte de la garantía técnica contratada.</w:t>
      </w:r>
    </w:p>
    <w:p w14:paraId="2F9DCA9A" w14:textId="77777777" w:rsidR="00347D3F" w:rsidRPr="00516EC9" w:rsidRDefault="00347D3F" w:rsidP="00347D3F">
      <w:pPr>
        <w:spacing w:after="0" w:line="240" w:lineRule="auto"/>
        <w:jc w:val="both"/>
        <w:rPr>
          <w:rFonts w:ascii="Aptos" w:hAnsi="Aptos" w:cs="Calibri"/>
          <w:sz w:val="20"/>
          <w:szCs w:val="20"/>
        </w:rPr>
      </w:pPr>
    </w:p>
    <w:p w14:paraId="53724405" w14:textId="77777777" w:rsidR="00347D3F" w:rsidRPr="00516EC9" w:rsidRDefault="00347D3F" w:rsidP="00347D3F">
      <w:pPr>
        <w:spacing w:after="0" w:line="240" w:lineRule="auto"/>
        <w:jc w:val="both"/>
        <w:rPr>
          <w:rFonts w:ascii="Aptos" w:hAnsi="Aptos" w:cs="Calibri"/>
          <w:sz w:val="20"/>
          <w:szCs w:val="20"/>
        </w:rPr>
      </w:pPr>
      <w:r w:rsidRPr="00516EC9">
        <w:rPr>
          <w:rFonts w:ascii="Aptos" w:hAnsi="Aptos" w:cs="Calibri"/>
          <w:sz w:val="20"/>
          <w:szCs w:val="20"/>
        </w:rPr>
        <w:t>Se deben considerar como problemas relacionados con el rendimiento, los siguientes:</w:t>
      </w:r>
    </w:p>
    <w:p w14:paraId="1244A5DC" w14:textId="77777777" w:rsidR="00347D3F" w:rsidRPr="00516EC9" w:rsidRDefault="00347D3F">
      <w:pPr>
        <w:pStyle w:val="Prrafodelista"/>
        <w:numPr>
          <w:ilvl w:val="1"/>
          <w:numId w:val="9"/>
        </w:numPr>
        <w:suppressAutoHyphens/>
        <w:spacing w:before="60"/>
        <w:ind w:left="284" w:hanging="284"/>
        <w:contextualSpacing w:val="0"/>
        <w:jc w:val="both"/>
        <w:rPr>
          <w:rFonts w:ascii="Aptos" w:hAnsi="Aptos" w:cs="Calibri"/>
          <w:sz w:val="20"/>
          <w:szCs w:val="20"/>
          <w:lang w:val="es-EC"/>
        </w:rPr>
      </w:pPr>
      <w:r w:rsidRPr="00516EC9">
        <w:rPr>
          <w:rFonts w:ascii="Aptos" w:hAnsi="Aptos" w:cs="Calibri"/>
          <w:sz w:val="20"/>
          <w:szCs w:val="20"/>
          <w:lang w:val="es-EC"/>
        </w:rPr>
        <w:t>Eventos que afecten la capacidad de procesamiento de tráfico (</w:t>
      </w:r>
      <w:proofErr w:type="spellStart"/>
      <w:r w:rsidRPr="00516EC9">
        <w:rPr>
          <w:rFonts w:ascii="Aptos" w:hAnsi="Aptos" w:cs="Calibri"/>
          <w:sz w:val="20"/>
          <w:szCs w:val="20"/>
          <w:lang w:val="es-EC"/>
        </w:rPr>
        <w:t>throughput</w:t>
      </w:r>
      <w:proofErr w:type="spellEnd"/>
      <w:r w:rsidRPr="00516EC9">
        <w:rPr>
          <w:rFonts w:ascii="Aptos" w:hAnsi="Aptos" w:cs="Calibri"/>
          <w:b/>
          <w:bCs/>
          <w:sz w:val="20"/>
          <w:szCs w:val="20"/>
          <w:lang w:val="es-EC"/>
        </w:rPr>
        <w:t>)</w:t>
      </w:r>
      <w:r w:rsidRPr="00516EC9">
        <w:rPr>
          <w:rFonts w:ascii="Aptos" w:hAnsi="Aptos" w:cs="Calibri"/>
          <w:sz w:val="20"/>
          <w:szCs w:val="20"/>
          <w:lang w:val="es-EC"/>
        </w:rPr>
        <w:t xml:space="preserve"> de la solución, atribuibles a sus componentes de hardware o software.</w:t>
      </w:r>
    </w:p>
    <w:p w14:paraId="6E9BA2B0" w14:textId="77777777" w:rsidR="00347D3F" w:rsidRPr="00516EC9" w:rsidRDefault="00347D3F">
      <w:pPr>
        <w:pStyle w:val="Prrafodelista"/>
        <w:numPr>
          <w:ilvl w:val="1"/>
          <w:numId w:val="9"/>
        </w:numPr>
        <w:suppressAutoHyphens/>
        <w:spacing w:before="60"/>
        <w:ind w:left="284" w:hanging="284"/>
        <w:contextualSpacing w:val="0"/>
        <w:jc w:val="both"/>
        <w:rPr>
          <w:rFonts w:ascii="Aptos" w:hAnsi="Aptos" w:cs="Calibri"/>
          <w:sz w:val="20"/>
          <w:szCs w:val="20"/>
          <w:lang w:val="es-EC"/>
        </w:rPr>
      </w:pPr>
      <w:r w:rsidRPr="00516EC9">
        <w:rPr>
          <w:rFonts w:ascii="Aptos" w:hAnsi="Aptos" w:cs="Calibri"/>
          <w:sz w:val="20"/>
          <w:szCs w:val="20"/>
          <w:lang w:val="es-EC"/>
        </w:rPr>
        <w:t>Existencia de cuellos de botella en la comunicación entre los elementos propios de la infraestructura ofertada.</w:t>
      </w:r>
    </w:p>
    <w:p w14:paraId="63BD3BDC" w14:textId="77777777" w:rsidR="00347D3F" w:rsidRPr="00516EC9" w:rsidRDefault="00347D3F">
      <w:pPr>
        <w:pStyle w:val="Prrafodelista"/>
        <w:numPr>
          <w:ilvl w:val="1"/>
          <w:numId w:val="9"/>
        </w:numPr>
        <w:suppressAutoHyphens/>
        <w:spacing w:before="60"/>
        <w:ind w:left="284" w:hanging="284"/>
        <w:contextualSpacing w:val="0"/>
        <w:jc w:val="both"/>
        <w:rPr>
          <w:rFonts w:ascii="Aptos" w:hAnsi="Aptos" w:cs="Calibri"/>
          <w:sz w:val="20"/>
          <w:szCs w:val="20"/>
          <w:lang w:val="es-EC"/>
        </w:rPr>
      </w:pPr>
      <w:r w:rsidRPr="00516EC9">
        <w:rPr>
          <w:rFonts w:ascii="Aptos" w:hAnsi="Aptos" w:cs="Calibri"/>
          <w:sz w:val="20"/>
          <w:szCs w:val="20"/>
          <w:lang w:val="es-EC"/>
        </w:rPr>
        <w:t>Existencia de cuellos de botella en la comunicación entre la solución ofertada con el resto de los componentes de infraestructura que posea el SRI.</w:t>
      </w:r>
    </w:p>
    <w:p w14:paraId="6DAE65EC" w14:textId="77777777" w:rsidR="00347D3F" w:rsidRPr="00516EC9" w:rsidRDefault="00347D3F">
      <w:pPr>
        <w:pStyle w:val="Prrafodelista"/>
        <w:numPr>
          <w:ilvl w:val="1"/>
          <w:numId w:val="9"/>
        </w:numPr>
        <w:suppressAutoHyphens/>
        <w:spacing w:before="60"/>
        <w:ind w:left="284" w:hanging="284"/>
        <w:contextualSpacing w:val="0"/>
        <w:jc w:val="both"/>
        <w:rPr>
          <w:rFonts w:ascii="Aptos" w:hAnsi="Aptos" w:cs="Calibri"/>
          <w:sz w:val="20"/>
          <w:szCs w:val="20"/>
          <w:lang w:val="es-EC"/>
        </w:rPr>
      </w:pPr>
      <w:r w:rsidRPr="00516EC9">
        <w:rPr>
          <w:rFonts w:ascii="Aptos" w:hAnsi="Aptos" w:cs="Calibri"/>
          <w:sz w:val="20"/>
          <w:szCs w:val="20"/>
          <w:lang w:val="es-EC"/>
        </w:rPr>
        <w:t xml:space="preserve">Que, dentro del periodo de ejecución del contrato, la solución no cumpla con los niveles de </w:t>
      </w:r>
      <w:proofErr w:type="spellStart"/>
      <w:r w:rsidRPr="00516EC9">
        <w:rPr>
          <w:rFonts w:ascii="Aptos" w:hAnsi="Aptos" w:cs="Calibri"/>
          <w:sz w:val="20"/>
          <w:szCs w:val="20"/>
          <w:lang w:val="es-EC"/>
        </w:rPr>
        <w:t>throughput</w:t>
      </w:r>
      <w:proofErr w:type="spellEnd"/>
      <w:r w:rsidRPr="00516EC9">
        <w:rPr>
          <w:rFonts w:ascii="Aptos" w:hAnsi="Aptos" w:cs="Calibri"/>
          <w:sz w:val="20"/>
          <w:szCs w:val="20"/>
          <w:lang w:val="es-EC"/>
        </w:rPr>
        <w:t>, procesamiento de tráfico, latencia o pérdida de paquetes establecidos en las especificaciones técnicas y comprometidos por el contratista.</w:t>
      </w:r>
    </w:p>
    <w:p w14:paraId="56890A5D" w14:textId="77777777" w:rsidR="00347D3F" w:rsidRPr="00516EC9" w:rsidRDefault="00347D3F" w:rsidP="00347D3F">
      <w:pPr>
        <w:pStyle w:val="Prrafodelista"/>
        <w:ind w:left="284"/>
        <w:jc w:val="both"/>
        <w:rPr>
          <w:rFonts w:ascii="Aptos" w:hAnsi="Aptos" w:cs="Calibri"/>
          <w:sz w:val="20"/>
          <w:szCs w:val="20"/>
          <w:lang w:val="es-EC"/>
        </w:rPr>
      </w:pPr>
    </w:p>
    <w:p w14:paraId="625F86E5" w14:textId="77777777" w:rsidR="00347D3F" w:rsidRPr="00516EC9" w:rsidRDefault="00347D3F" w:rsidP="00347D3F">
      <w:pPr>
        <w:rPr>
          <w:rFonts w:ascii="Aptos" w:hAnsi="Aptos"/>
          <w:b/>
          <w:bCs/>
          <w:sz w:val="20"/>
          <w:szCs w:val="20"/>
        </w:rPr>
      </w:pPr>
      <w:r w:rsidRPr="00516EC9">
        <w:rPr>
          <w:rFonts w:ascii="Aptos" w:hAnsi="Aptos"/>
          <w:b/>
          <w:bCs/>
          <w:sz w:val="20"/>
          <w:szCs w:val="20"/>
        </w:rPr>
        <w:t>Severidad</w:t>
      </w:r>
    </w:p>
    <w:p w14:paraId="05C6FBBA" w14:textId="77777777" w:rsidR="00347D3F" w:rsidRPr="00516EC9" w:rsidRDefault="00347D3F" w:rsidP="00347D3F">
      <w:pPr>
        <w:spacing w:after="0" w:line="240" w:lineRule="auto"/>
        <w:jc w:val="both"/>
        <w:rPr>
          <w:rFonts w:ascii="Aptos" w:hAnsi="Aptos" w:cs="Calibri"/>
          <w:sz w:val="20"/>
          <w:szCs w:val="20"/>
        </w:rPr>
      </w:pPr>
      <w:r w:rsidRPr="00516EC9">
        <w:rPr>
          <w:rFonts w:ascii="Aptos" w:hAnsi="Aptos" w:cs="Calibri"/>
          <w:sz w:val="20"/>
          <w:szCs w:val="20"/>
        </w:rPr>
        <w:t>La severidad del caso registrado será establecida de manera conjunta entre el SRI y el contratista, de acuerdo con el impacto del incidente en la operación de la solución implementada. La categorización del problema se realizará mediante niveles de prioridad, considerando criterios como el grado de afectación del servicio, la criticidad de los sistemas impactados y la existencia de alternativas temporales de operación.</w:t>
      </w:r>
    </w:p>
    <w:p w14:paraId="3DB3BDB3" w14:textId="77777777" w:rsidR="00347D3F" w:rsidRPr="00516EC9" w:rsidRDefault="00347D3F" w:rsidP="00347D3F">
      <w:pPr>
        <w:spacing w:after="0" w:line="240" w:lineRule="auto"/>
        <w:jc w:val="both"/>
        <w:rPr>
          <w:rFonts w:ascii="Aptos" w:hAnsi="Aptos" w:cs="Calibri"/>
          <w:sz w:val="20"/>
          <w:szCs w:val="20"/>
        </w:rPr>
      </w:pPr>
    </w:p>
    <w:p w14:paraId="33815F88" w14:textId="77777777" w:rsidR="00347D3F" w:rsidRPr="00516EC9" w:rsidRDefault="00347D3F" w:rsidP="00347D3F">
      <w:pPr>
        <w:spacing w:after="0" w:line="240" w:lineRule="auto"/>
        <w:jc w:val="both"/>
        <w:rPr>
          <w:rFonts w:ascii="Aptos" w:hAnsi="Aptos" w:cs="Calibri"/>
          <w:sz w:val="20"/>
          <w:szCs w:val="20"/>
        </w:rPr>
      </w:pPr>
      <w:r w:rsidRPr="00516EC9">
        <w:rPr>
          <w:rFonts w:ascii="Aptos" w:hAnsi="Aptos" w:cs="Calibri"/>
          <w:sz w:val="20"/>
          <w:szCs w:val="20"/>
        </w:rPr>
        <w:t>Los niveles de severidad se determinarán conforme al siguiente criterio:</w:t>
      </w:r>
    </w:p>
    <w:p w14:paraId="3AE33A13" w14:textId="77777777" w:rsidR="00347D3F" w:rsidRPr="00516EC9" w:rsidRDefault="00347D3F">
      <w:pPr>
        <w:numPr>
          <w:ilvl w:val="0"/>
          <w:numId w:val="10"/>
        </w:numPr>
        <w:suppressAutoHyphens/>
        <w:spacing w:before="120" w:after="60" w:line="240" w:lineRule="auto"/>
        <w:ind w:left="714" w:hanging="357"/>
        <w:jc w:val="both"/>
        <w:rPr>
          <w:rFonts w:ascii="Aptos" w:hAnsi="Aptos" w:cs="Calibri"/>
          <w:b/>
          <w:bCs/>
          <w:sz w:val="20"/>
          <w:szCs w:val="20"/>
        </w:rPr>
      </w:pPr>
      <w:r w:rsidRPr="00516EC9">
        <w:rPr>
          <w:rFonts w:ascii="Aptos" w:hAnsi="Aptos" w:cs="Calibri"/>
          <w:b/>
          <w:bCs/>
          <w:sz w:val="20"/>
          <w:szCs w:val="20"/>
        </w:rPr>
        <w:t xml:space="preserve">Severidad uno </w:t>
      </w:r>
    </w:p>
    <w:p w14:paraId="3A37C318" w14:textId="77777777" w:rsidR="00347D3F" w:rsidRPr="00516EC9" w:rsidRDefault="00347D3F">
      <w:pPr>
        <w:numPr>
          <w:ilvl w:val="1"/>
          <w:numId w:val="10"/>
        </w:numPr>
        <w:suppressAutoHyphens/>
        <w:spacing w:after="0" w:line="240" w:lineRule="auto"/>
        <w:jc w:val="both"/>
        <w:rPr>
          <w:rFonts w:ascii="Aptos" w:hAnsi="Aptos" w:cs="Calibri"/>
          <w:sz w:val="20"/>
          <w:szCs w:val="20"/>
        </w:rPr>
      </w:pPr>
      <w:r w:rsidRPr="00516EC9">
        <w:rPr>
          <w:rFonts w:ascii="Aptos" w:hAnsi="Aptos" w:cs="Calibri"/>
          <w:sz w:val="20"/>
          <w:szCs w:val="20"/>
        </w:rPr>
        <w:t xml:space="preserve">Pérdida de funcionalidad crítica. </w:t>
      </w:r>
    </w:p>
    <w:p w14:paraId="0844418B" w14:textId="77777777" w:rsidR="00347D3F" w:rsidRPr="00516EC9" w:rsidRDefault="00347D3F">
      <w:pPr>
        <w:numPr>
          <w:ilvl w:val="1"/>
          <w:numId w:val="10"/>
        </w:numPr>
        <w:suppressAutoHyphens/>
        <w:spacing w:after="0" w:line="240" w:lineRule="auto"/>
        <w:jc w:val="both"/>
        <w:rPr>
          <w:rFonts w:ascii="Aptos" w:hAnsi="Aptos" w:cs="Calibri"/>
          <w:sz w:val="20"/>
          <w:szCs w:val="20"/>
        </w:rPr>
      </w:pPr>
      <w:r w:rsidRPr="00516EC9">
        <w:rPr>
          <w:rFonts w:ascii="Aptos" w:hAnsi="Aptos" w:cs="Calibri"/>
          <w:sz w:val="20"/>
          <w:szCs w:val="20"/>
        </w:rPr>
        <w:t xml:space="preserve">Degradación del rendimiento del equipo respecto a la línea base recibida en la memoria técnica. </w:t>
      </w:r>
    </w:p>
    <w:p w14:paraId="3D933276" w14:textId="77777777" w:rsidR="00347D3F" w:rsidRPr="00516EC9" w:rsidRDefault="00347D3F">
      <w:pPr>
        <w:numPr>
          <w:ilvl w:val="1"/>
          <w:numId w:val="10"/>
        </w:numPr>
        <w:suppressAutoHyphens/>
        <w:spacing w:after="0" w:line="240" w:lineRule="auto"/>
        <w:jc w:val="both"/>
        <w:rPr>
          <w:rFonts w:ascii="Aptos" w:hAnsi="Aptos" w:cs="Calibri"/>
          <w:sz w:val="20"/>
          <w:szCs w:val="20"/>
        </w:rPr>
      </w:pPr>
      <w:r w:rsidRPr="00516EC9">
        <w:rPr>
          <w:rFonts w:ascii="Aptos" w:hAnsi="Aptos" w:cs="Calibri"/>
          <w:sz w:val="20"/>
          <w:szCs w:val="20"/>
        </w:rPr>
        <w:t xml:space="preserve">Pérdida de conexión del equipo. </w:t>
      </w:r>
    </w:p>
    <w:p w14:paraId="53039ED9" w14:textId="77777777" w:rsidR="00347D3F" w:rsidRPr="00516EC9" w:rsidRDefault="00347D3F">
      <w:pPr>
        <w:numPr>
          <w:ilvl w:val="1"/>
          <w:numId w:val="10"/>
        </w:numPr>
        <w:suppressAutoHyphens/>
        <w:spacing w:after="0" w:line="240" w:lineRule="auto"/>
        <w:jc w:val="both"/>
        <w:rPr>
          <w:rFonts w:ascii="Aptos" w:hAnsi="Aptos" w:cs="Calibri"/>
          <w:sz w:val="20"/>
          <w:szCs w:val="20"/>
        </w:rPr>
      </w:pPr>
      <w:r w:rsidRPr="00516EC9">
        <w:rPr>
          <w:rFonts w:ascii="Aptos" w:hAnsi="Aptos" w:cs="Calibri"/>
          <w:sz w:val="20"/>
          <w:szCs w:val="20"/>
        </w:rPr>
        <w:t xml:space="preserve">Alarmas del propio equipo que evidencien una posible falla grave del mismo. </w:t>
      </w:r>
    </w:p>
    <w:p w14:paraId="75D2E0F5" w14:textId="77777777" w:rsidR="00347D3F" w:rsidRPr="00516EC9" w:rsidRDefault="00347D3F">
      <w:pPr>
        <w:numPr>
          <w:ilvl w:val="0"/>
          <w:numId w:val="10"/>
        </w:numPr>
        <w:suppressAutoHyphens/>
        <w:spacing w:before="120" w:after="60" w:line="240" w:lineRule="auto"/>
        <w:ind w:left="714" w:hanging="357"/>
        <w:jc w:val="both"/>
        <w:rPr>
          <w:rFonts w:ascii="Aptos" w:hAnsi="Aptos" w:cs="Calibri"/>
          <w:b/>
          <w:bCs/>
          <w:sz w:val="20"/>
          <w:szCs w:val="20"/>
        </w:rPr>
      </w:pPr>
      <w:r w:rsidRPr="00516EC9">
        <w:rPr>
          <w:rFonts w:ascii="Aptos" w:hAnsi="Aptos" w:cs="Calibri"/>
          <w:b/>
          <w:bCs/>
          <w:sz w:val="20"/>
          <w:szCs w:val="20"/>
        </w:rPr>
        <w:t xml:space="preserve">Severidad dos </w:t>
      </w:r>
    </w:p>
    <w:p w14:paraId="360D1B67" w14:textId="77777777" w:rsidR="00347D3F" w:rsidRPr="00516EC9" w:rsidRDefault="00347D3F">
      <w:pPr>
        <w:numPr>
          <w:ilvl w:val="1"/>
          <w:numId w:val="10"/>
        </w:numPr>
        <w:suppressAutoHyphens/>
        <w:spacing w:after="0" w:line="240" w:lineRule="auto"/>
        <w:jc w:val="both"/>
        <w:rPr>
          <w:rFonts w:ascii="Aptos" w:hAnsi="Aptos" w:cs="Calibri"/>
          <w:sz w:val="20"/>
          <w:szCs w:val="20"/>
        </w:rPr>
      </w:pPr>
      <w:r w:rsidRPr="00516EC9">
        <w:rPr>
          <w:rFonts w:ascii="Aptos" w:hAnsi="Aptos" w:cs="Calibri"/>
          <w:sz w:val="20"/>
          <w:szCs w:val="20"/>
        </w:rPr>
        <w:t xml:space="preserve">Pérdida parcial de capacidad del equipo. La operación y la conectividad continúa en modo restringido. </w:t>
      </w:r>
    </w:p>
    <w:p w14:paraId="6932F03C" w14:textId="77777777" w:rsidR="00347D3F" w:rsidRPr="00516EC9" w:rsidRDefault="00347D3F">
      <w:pPr>
        <w:numPr>
          <w:ilvl w:val="0"/>
          <w:numId w:val="10"/>
        </w:numPr>
        <w:suppressAutoHyphens/>
        <w:spacing w:before="120" w:after="60" w:line="240" w:lineRule="auto"/>
        <w:ind w:left="714" w:hanging="357"/>
        <w:jc w:val="both"/>
        <w:rPr>
          <w:rFonts w:ascii="Aptos" w:hAnsi="Aptos" w:cs="Calibri"/>
          <w:b/>
          <w:bCs/>
          <w:sz w:val="20"/>
          <w:szCs w:val="20"/>
        </w:rPr>
      </w:pPr>
      <w:r w:rsidRPr="00516EC9">
        <w:rPr>
          <w:rFonts w:ascii="Aptos" w:hAnsi="Aptos" w:cs="Calibri"/>
          <w:b/>
          <w:bCs/>
          <w:sz w:val="20"/>
          <w:szCs w:val="20"/>
        </w:rPr>
        <w:t xml:space="preserve">Severidad tres </w:t>
      </w:r>
    </w:p>
    <w:p w14:paraId="62370CE1" w14:textId="77777777" w:rsidR="00347D3F" w:rsidRPr="00516EC9" w:rsidRDefault="00347D3F">
      <w:pPr>
        <w:numPr>
          <w:ilvl w:val="1"/>
          <w:numId w:val="10"/>
        </w:numPr>
        <w:suppressAutoHyphens/>
        <w:spacing w:after="0" w:line="240" w:lineRule="auto"/>
        <w:jc w:val="both"/>
        <w:rPr>
          <w:rFonts w:ascii="Aptos" w:hAnsi="Aptos" w:cs="Calibri"/>
          <w:sz w:val="20"/>
          <w:szCs w:val="20"/>
        </w:rPr>
      </w:pPr>
      <w:r w:rsidRPr="00516EC9">
        <w:rPr>
          <w:rFonts w:ascii="Aptos" w:hAnsi="Aptos" w:cs="Calibri"/>
          <w:sz w:val="20"/>
          <w:szCs w:val="20"/>
        </w:rPr>
        <w:t xml:space="preserve">No hay pérdida del equipo, se solicita una actualización o soporte en algún tipo de configuración del equipo. </w:t>
      </w:r>
    </w:p>
    <w:p w14:paraId="6FCB4452" w14:textId="77777777" w:rsidR="0047206F" w:rsidRPr="00516EC9" w:rsidRDefault="0047206F" w:rsidP="0047206F">
      <w:pPr>
        <w:spacing w:after="0" w:line="240" w:lineRule="auto"/>
        <w:jc w:val="both"/>
        <w:rPr>
          <w:rFonts w:ascii="Aptos" w:hAnsi="Aptos" w:cs="Calibri"/>
          <w:b/>
          <w:bCs/>
          <w:color w:val="000000"/>
          <w:sz w:val="20"/>
          <w:szCs w:val="20"/>
          <w:lang w:eastAsia="es-EC"/>
        </w:rPr>
      </w:pPr>
    </w:p>
    <w:p w14:paraId="1C8AD734" w14:textId="77777777" w:rsidR="00347D3F" w:rsidRPr="00516EC9" w:rsidRDefault="00347D3F" w:rsidP="0047206F">
      <w:pPr>
        <w:spacing w:after="120" w:line="240" w:lineRule="auto"/>
        <w:jc w:val="center"/>
        <w:rPr>
          <w:rFonts w:ascii="Aptos" w:hAnsi="Aptos" w:cs="Calibri"/>
          <w:sz w:val="20"/>
          <w:szCs w:val="20"/>
        </w:rPr>
      </w:pPr>
      <w:r w:rsidRPr="00516EC9">
        <w:rPr>
          <w:rFonts w:ascii="Aptos" w:hAnsi="Aptos" w:cs="Calibri"/>
          <w:b/>
          <w:bCs/>
          <w:color w:val="000000"/>
          <w:sz w:val="20"/>
          <w:szCs w:val="20"/>
          <w:lang w:eastAsia="es-EC"/>
        </w:rPr>
        <w:t>TABLA TIEMPO DE RESPUESTA, DIAGNÓSTICO, CAMBIO DE PARTES O EQUIPO VS SEVERIDAD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8"/>
        <w:gridCol w:w="2512"/>
      </w:tblGrid>
      <w:tr w:rsidR="00347D3F" w:rsidRPr="00516EC9" w14:paraId="000F122F" w14:textId="77777777" w:rsidTr="0047206F">
        <w:trPr>
          <w:trHeight w:val="227"/>
          <w:jc w:val="center"/>
        </w:trPr>
        <w:tc>
          <w:tcPr>
            <w:tcW w:w="1878" w:type="dxa"/>
            <w:vAlign w:val="center"/>
          </w:tcPr>
          <w:p w14:paraId="5131E379" w14:textId="77777777" w:rsidR="00347D3F" w:rsidRPr="00516EC9" w:rsidRDefault="00347D3F" w:rsidP="0015732E">
            <w:pPr>
              <w:spacing w:after="0" w:line="240" w:lineRule="auto"/>
              <w:jc w:val="center"/>
              <w:rPr>
                <w:rFonts w:ascii="Aptos" w:hAnsi="Aptos" w:cs="Calibri"/>
                <w:sz w:val="20"/>
                <w:szCs w:val="20"/>
              </w:rPr>
            </w:pPr>
            <w:r w:rsidRPr="00516EC9">
              <w:rPr>
                <w:rFonts w:ascii="Aptos" w:hAnsi="Aptos" w:cs="Calibri"/>
                <w:b/>
                <w:bCs/>
                <w:sz w:val="20"/>
                <w:szCs w:val="20"/>
              </w:rPr>
              <w:t>Severidad</w:t>
            </w:r>
          </w:p>
        </w:tc>
        <w:tc>
          <w:tcPr>
            <w:tcW w:w="2512" w:type="dxa"/>
            <w:vAlign w:val="center"/>
          </w:tcPr>
          <w:p w14:paraId="01F07041" w14:textId="77777777" w:rsidR="00347D3F" w:rsidRPr="00516EC9" w:rsidRDefault="00347D3F" w:rsidP="0015732E">
            <w:pPr>
              <w:spacing w:after="0" w:line="240" w:lineRule="auto"/>
              <w:jc w:val="center"/>
              <w:rPr>
                <w:rFonts w:ascii="Aptos" w:hAnsi="Aptos" w:cs="Calibri"/>
                <w:sz w:val="20"/>
                <w:szCs w:val="20"/>
              </w:rPr>
            </w:pPr>
            <w:r w:rsidRPr="00516EC9">
              <w:rPr>
                <w:rFonts w:ascii="Aptos" w:hAnsi="Aptos" w:cs="Calibri"/>
                <w:b/>
                <w:bCs/>
                <w:sz w:val="20"/>
                <w:szCs w:val="20"/>
              </w:rPr>
              <w:t>Tiempo máximo de respuesta del contratista</w:t>
            </w:r>
          </w:p>
        </w:tc>
      </w:tr>
      <w:tr w:rsidR="00347D3F" w:rsidRPr="00516EC9" w14:paraId="7567C1B2" w14:textId="77777777" w:rsidTr="0047206F">
        <w:trPr>
          <w:trHeight w:val="227"/>
          <w:jc w:val="center"/>
        </w:trPr>
        <w:tc>
          <w:tcPr>
            <w:tcW w:w="1878" w:type="dxa"/>
          </w:tcPr>
          <w:p w14:paraId="5D393AC4" w14:textId="77777777" w:rsidR="00347D3F" w:rsidRPr="00516EC9" w:rsidRDefault="00347D3F" w:rsidP="0015732E">
            <w:pPr>
              <w:spacing w:after="0" w:line="240" w:lineRule="auto"/>
              <w:jc w:val="center"/>
              <w:rPr>
                <w:rFonts w:ascii="Aptos" w:hAnsi="Aptos" w:cs="Calibri"/>
                <w:sz w:val="20"/>
                <w:szCs w:val="20"/>
              </w:rPr>
            </w:pPr>
            <w:r w:rsidRPr="00516EC9">
              <w:rPr>
                <w:rFonts w:ascii="Aptos" w:hAnsi="Aptos" w:cs="Calibri"/>
                <w:sz w:val="20"/>
                <w:szCs w:val="20"/>
              </w:rPr>
              <w:t>Uno</w:t>
            </w:r>
          </w:p>
        </w:tc>
        <w:tc>
          <w:tcPr>
            <w:tcW w:w="2512" w:type="dxa"/>
          </w:tcPr>
          <w:p w14:paraId="779049AF" w14:textId="77777777" w:rsidR="00347D3F" w:rsidRPr="00516EC9" w:rsidRDefault="00347D3F" w:rsidP="0015732E">
            <w:pPr>
              <w:spacing w:after="0" w:line="240" w:lineRule="auto"/>
              <w:jc w:val="center"/>
              <w:rPr>
                <w:rFonts w:ascii="Aptos" w:hAnsi="Aptos" w:cs="Calibri"/>
                <w:sz w:val="20"/>
                <w:szCs w:val="20"/>
              </w:rPr>
            </w:pPr>
            <w:r w:rsidRPr="00516EC9">
              <w:rPr>
                <w:rFonts w:ascii="Aptos" w:hAnsi="Aptos" w:cs="Calibri"/>
                <w:sz w:val="20"/>
                <w:szCs w:val="20"/>
              </w:rPr>
              <w:t>1 hora</w:t>
            </w:r>
          </w:p>
        </w:tc>
      </w:tr>
      <w:tr w:rsidR="00347D3F" w:rsidRPr="00516EC9" w14:paraId="1D74590D" w14:textId="77777777" w:rsidTr="0047206F">
        <w:trPr>
          <w:trHeight w:val="227"/>
          <w:jc w:val="center"/>
        </w:trPr>
        <w:tc>
          <w:tcPr>
            <w:tcW w:w="1878" w:type="dxa"/>
          </w:tcPr>
          <w:p w14:paraId="287EC513" w14:textId="77777777" w:rsidR="00347D3F" w:rsidRPr="00516EC9" w:rsidRDefault="00347D3F" w:rsidP="0015732E">
            <w:pPr>
              <w:spacing w:after="0" w:line="240" w:lineRule="auto"/>
              <w:jc w:val="center"/>
              <w:rPr>
                <w:rFonts w:ascii="Aptos" w:hAnsi="Aptos" w:cs="Calibri"/>
                <w:sz w:val="20"/>
                <w:szCs w:val="20"/>
              </w:rPr>
            </w:pPr>
            <w:r w:rsidRPr="00516EC9">
              <w:rPr>
                <w:rFonts w:ascii="Aptos" w:hAnsi="Aptos" w:cs="Calibri"/>
                <w:sz w:val="20"/>
                <w:szCs w:val="20"/>
              </w:rPr>
              <w:t>Dos</w:t>
            </w:r>
          </w:p>
        </w:tc>
        <w:tc>
          <w:tcPr>
            <w:tcW w:w="2512" w:type="dxa"/>
          </w:tcPr>
          <w:p w14:paraId="225B23AD" w14:textId="77777777" w:rsidR="00347D3F" w:rsidRPr="00516EC9" w:rsidRDefault="00347D3F" w:rsidP="0015732E">
            <w:pPr>
              <w:spacing w:after="0" w:line="240" w:lineRule="auto"/>
              <w:jc w:val="center"/>
              <w:rPr>
                <w:rFonts w:ascii="Aptos" w:hAnsi="Aptos" w:cs="Calibri"/>
                <w:sz w:val="20"/>
                <w:szCs w:val="20"/>
              </w:rPr>
            </w:pPr>
            <w:r w:rsidRPr="00516EC9">
              <w:rPr>
                <w:rFonts w:ascii="Aptos" w:hAnsi="Aptos" w:cs="Calibri"/>
                <w:sz w:val="20"/>
                <w:szCs w:val="20"/>
              </w:rPr>
              <w:t>2 horas</w:t>
            </w:r>
          </w:p>
        </w:tc>
      </w:tr>
      <w:tr w:rsidR="00347D3F" w:rsidRPr="00516EC9" w14:paraId="76EFFCE2" w14:textId="77777777" w:rsidTr="0047206F">
        <w:trPr>
          <w:trHeight w:val="227"/>
          <w:jc w:val="center"/>
        </w:trPr>
        <w:tc>
          <w:tcPr>
            <w:tcW w:w="1878" w:type="dxa"/>
          </w:tcPr>
          <w:p w14:paraId="1388F9DA" w14:textId="77777777" w:rsidR="00347D3F" w:rsidRPr="00516EC9" w:rsidRDefault="00347D3F" w:rsidP="0015732E">
            <w:pPr>
              <w:spacing w:after="0" w:line="240" w:lineRule="auto"/>
              <w:jc w:val="center"/>
              <w:rPr>
                <w:rFonts w:ascii="Aptos" w:hAnsi="Aptos" w:cs="Calibri"/>
                <w:sz w:val="20"/>
                <w:szCs w:val="20"/>
              </w:rPr>
            </w:pPr>
            <w:r w:rsidRPr="00516EC9">
              <w:rPr>
                <w:rFonts w:ascii="Aptos" w:hAnsi="Aptos" w:cs="Calibri"/>
                <w:sz w:val="20"/>
                <w:szCs w:val="20"/>
              </w:rPr>
              <w:t>Tres</w:t>
            </w:r>
          </w:p>
        </w:tc>
        <w:tc>
          <w:tcPr>
            <w:tcW w:w="2512" w:type="dxa"/>
          </w:tcPr>
          <w:p w14:paraId="08E5E788" w14:textId="77777777" w:rsidR="00347D3F" w:rsidRPr="00516EC9" w:rsidRDefault="00347D3F" w:rsidP="0015732E">
            <w:pPr>
              <w:spacing w:after="0" w:line="240" w:lineRule="auto"/>
              <w:jc w:val="center"/>
              <w:rPr>
                <w:rFonts w:ascii="Aptos" w:hAnsi="Aptos" w:cs="Calibri"/>
                <w:sz w:val="20"/>
                <w:szCs w:val="20"/>
              </w:rPr>
            </w:pPr>
            <w:r w:rsidRPr="00516EC9">
              <w:rPr>
                <w:rFonts w:ascii="Aptos" w:hAnsi="Aptos" w:cs="Calibri"/>
                <w:sz w:val="20"/>
                <w:szCs w:val="20"/>
              </w:rPr>
              <w:t>4 horas</w:t>
            </w:r>
          </w:p>
        </w:tc>
      </w:tr>
    </w:tbl>
    <w:p w14:paraId="00CBC3D9" w14:textId="77777777" w:rsidR="00347D3F" w:rsidRPr="00516EC9" w:rsidRDefault="00347D3F" w:rsidP="0047206F">
      <w:pPr>
        <w:spacing w:before="120" w:after="0" w:line="240" w:lineRule="auto"/>
        <w:ind w:left="709"/>
        <w:jc w:val="both"/>
        <w:rPr>
          <w:rFonts w:ascii="Aptos" w:hAnsi="Aptos" w:cs="Calibri"/>
          <w:sz w:val="20"/>
          <w:szCs w:val="20"/>
        </w:rPr>
      </w:pPr>
      <w:r w:rsidRPr="00516EC9">
        <w:rPr>
          <w:rFonts w:ascii="Aptos" w:hAnsi="Aptos" w:cs="Calibri"/>
          <w:b/>
          <w:bCs/>
          <w:sz w:val="20"/>
          <w:szCs w:val="20"/>
        </w:rPr>
        <w:t>NOTA</w:t>
      </w:r>
      <w:r w:rsidRPr="00516EC9">
        <w:rPr>
          <w:rFonts w:ascii="Aptos" w:hAnsi="Aptos" w:cs="Calibri"/>
          <w:sz w:val="20"/>
          <w:szCs w:val="20"/>
        </w:rPr>
        <w:t>: Las horas son definidas en horas calendario</w:t>
      </w:r>
    </w:p>
    <w:p w14:paraId="3AE6311A" w14:textId="77777777" w:rsidR="00347D3F" w:rsidRPr="00516EC9" w:rsidRDefault="00347D3F" w:rsidP="0047206F">
      <w:pPr>
        <w:autoSpaceDE w:val="0"/>
        <w:autoSpaceDN w:val="0"/>
        <w:adjustRightInd w:val="0"/>
        <w:spacing w:before="120" w:line="240" w:lineRule="auto"/>
        <w:jc w:val="both"/>
        <w:rPr>
          <w:rFonts w:ascii="Aptos" w:hAnsi="Aptos" w:cs="Calibri"/>
          <w:color w:val="000000"/>
          <w:sz w:val="20"/>
          <w:szCs w:val="20"/>
          <w:lang w:eastAsia="es-EC"/>
        </w:rPr>
      </w:pPr>
      <w:r w:rsidRPr="00516EC9">
        <w:rPr>
          <w:rFonts w:ascii="Aptos" w:hAnsi="Aptos" w:cs="Calibri"/>
          <w:b/>
          <w:bCs/>
          <w:color w:val="000000"/>
          <w:sz w:val="20"/>
          <w:szCs w:val="20"/>
          <w:lang w:eastAsia="es-EC"/>
        </w:rPr>
        <w:lastRenderedPageBreak/>
        <w:t xml:space="preserve">Tiempo de Respuesta </w:t>
      </w:r>
    </w:p>
    <w:p w14:paraId="2BF672C6" w14:textId="77777777" w:rsidR="00347D3F" w:rsidRPr="00516EC9" w:rsidRDefault="00347D3F" w:rsidP="00347D3F">
      <w:pPr>
        <w:autoSpaceDE w:val="0"/>
        <w:autoSpaceDN w:val="0"/>
        <w:adjustRightInd w:val="0"/>
        <w:spacing w:after="0" w:line="240" w:lineRule="auto"/>
        <w:jc w:val="both"/>
        <w:rPr>
          <w:rFonts w:ascii="Aptos" w:hAnsi="Aptos" w:cs="Calibri"/>
          <w:color w:val="000000"/>
          <w:sz w:val="20"/>
          <w:szCs w:val="20"/>
          <w:lang w:eastAsia="es-EC"/>
        </w:rPr>
      </w:pPr>
      <w:r w:rsidRPr="00516EC9">
        <w:rPr>
          <w:rFonts w:ascii="Aptos" w:hAnsi="Aptos" w:cs="Calibri"/>
          <w:color w:val="000000"/>
          <w:sz w:val="20"/>
          <w:szCs w:val="20"/>
          <w:lang w:eastAsia="es-EC"/>
        </w:rPr>
        <w:t xml:space="preserve">El tiempo máximo de respuesta a los casos, definido como el tiempo desde que el SRI reporta un problema hasta que el técnico asignado inicia con la atención presencial o remota, dependerá de la severidad establecida al caso y el nivel de soporte establecido. </w:t>
      </w:r>
    </w:p>
    <w:p w14:paraId="289DDA44" w14:textId="77777777" w:rsidR="00347D3F" w:rsidRPr="00516EC9" w:rsidRDefault="00347D3F" w:rsidP="00347D3F">
      <w:pPr>
        <w:autoSpaceDE w:val="0"/>
        <w:autoSpaceDN w:val="0"/>
        <w:adjustRightInd w:val="0"/>
        <w:spacing w:after="0" w:line="240" w:lineRule="auto"/>
        <w:jc w:val="both"/>
        <w:rPr>
          <w:rFonts w:ascii="Aptos" w:hAnsi="Aptos" w:cs="Calibri"/>
          <w:b/>
          <w:bCs/>
          <w:color w:val="000000"/>
          <w:sz w:val="20"/>
          <w:szCs w:val="20"/>
          <w:lang w:eastAsia="es-EC"/>
        </w:rPr>
      </w:pPr>
    </w:p>
    <w:p w14:paraId="4ACB2F5B" w14:textId="77777777" w:rsidR="00347D3F" w:rsidRPr="0047206F" w:rsidRDefault="00347D3F" w:rsidP="0047206F">
      <w:pPr>
        <w:autoSpaceDE w:val="0"/>
        <w:autoSpaceDN w:val="0"/>
        <w:adjustRightInd w:val="0"/>
        <w:spacing w:before="120" w:line="240" w:lineRule="auto"/>
        <w:jc w:val="both"/>
        <w:rPr>
          <w:rFonts w:ascii="Aptos" w:hAnsi="Aptos" w:cs="Calibri"/>
          <w:b/>
          <w:bCs/>
          <w:color w:val="000000"/>
          <w:sz w:val="20"/>
          <w:szCs w:val="20"/>
          <w:lang w:eastAsia="es-EC"/>
        </w:rPr>
      </w:pPr>
      <w:r w:rsidRPr="00516EC9">
        <w:rPr>
          <w:rFonts w:ascii="Aptos" w:hAnsi="Aptos" w:cs="Calibri"/>
          <w:b/>
          <w:bCs/>
          <w:color w:val="000000"/>
          <w:sz w:val="20"/>
          <w:szCs w:val="20"/>
          <w:lang w:eastAsia="es-EC"/>
        </w:rPr>
        <w:t xml:space="preserve">Tiempo de diagnóstico </w:t>
      </w:r>
    </w:p>
    <w:p w14:paraId="6FE488ED" w14:textId="77777777" w:rsidR="00347D3F" w:rsidRPr="00516EC9" w:rsidRDefault="00347D3F" w:rsidP="00347D3F">
      <w:pPr>
        <w:autoSpaceDE w:val="0"/>
        <w:autoSpaceDN w:val="0"/>
        <w:adjustRightInd w:val="0"/>
        <w:spacing w:after="0" w:line="240" w:lineRule="auto"/>
        <w:jc w:val="both"/>
        <w:rPr>
          <w:rFonts w:ascii="Aptos" w:hAnsi="Aptos" w:cs="Calibri"/>
          <w:color w:val="000000"/>
          <w:sz w:val="20"/>
          <w:szCs w:val="20"/>
          <w:lang w:eastAsia="es-EC"/>
        </w:rPr>
      </w:pPr>
      <w:r w:rsidRPr="00516EC9">
        <w:rPr>
          <w:rFonts w:ascii="Aptos" w:hAnsi="Aptos" w:cs="Calibri"/>
          <w:color w:val="000000"/>
          <w:sz w:val="20"/>
          <w:szCs w:val="20"/>
          <w:lang w:eastAsia="es-EC"/>
        </w:rPr>
        <w:t xml:space="preserve">El tiempo máximo de diagnóstico, empieza desde que el técnico asignado inicia con la atención presencial o remota hasta que se emite el diagnóstico correspondiente. </w:t>
      </w:r>
    </w:p>
    <w:p w14:paraId="2D65E841" w14:textId="77777777" w:rsidR="00347D3F" w:rsidRPr="00516EC9" w:rsidRDefault="00347D3F" w:rsidP="00347D3F">
      <w:pPr>
        <w:autoSpaceDE w:val="0"/>
        <w:autoSpaceDN w:val="0"/>
        <w:adjustRightInd w:val="0"/>
        <w:spacing w:after="0" w:line="240" w:lineRule="auto"/>
        <w:jc w:val="both"/>
        <w:rPr>
          <w:rFonts w:ascii="Aptos" w:hAnsi="Aptos" w:cs="Calibri"/>
          <w:color w:val="000000"/>
          <w:sz w:val="20"/>
          <w:szCs w:val="20"/>
          <w:lang w:eastAsia="es-EC"/>
        </w:rPr>
      </w:pPr>
    </w:p>
    <w:p w14:paraId="398BDEB4" w14:textId="77777777" w:rsidR="00347D3F" w:rsidRPr="0047206F" w:rsidRDefault="00347D3F" w:rsidP="0047206F">
      <w:pPr>
        <w:autoSpaceDE w:val="0"/>
        <w:autoSpaceDN w:val="0"/>
        <w:adjustRightInd w:val="0"/>
        <w:spacing w:before="120" w:line="240" w:lineRule="auto"/>
        <w:jc w:val="both"/>
        <w:rPr>
          <w:rFonts w:ascii="Aptos" w:hAnsi="Aptos" w:cs="Calibri"/>
          <w:b/>
          <w:bCs/>
          <w:color w:val="000000"/>
          <w:sz w:val="20"/>
          <w:szCs w:val="20"/>
          <w:lang w:eastAsia="es-EC"/>
        </w:rPr>
      </w:pPr>
      <w:r w:rsidRPr="00516EC9">
        <w:rPr>
          <w:rFonts w:ascii="Aptos" w:hAnsi="Aptos" w:cs="Calibri"/>
          <w:b/>
          <w:bCs/>
          <w:color w:val="000000"/>
          <w:sz w:val="20"/>
          <w:szCs w:val="20"/>
          <w:lang w:eastAsia="es-EC"/>
        </w:rPr>
        <w:t xml:space="preserve">Tiempo de cambio de partes o equipo completo </w:t>
      </w:r>
    </w:p>
    <w:p w14:paraId="45EB781B" w14:textId="77777777" w:rsidR="00347D3F" w:rsidRPr="00516EC9" w:rsidRDefault="00347D3F" w:rsidP="00347D3F">
      <w:pPr>
        <w:tabs>
          <w:tab w:val="left" w:pos="3119"/>
        </w:tabs>
        <w:spacing w:after="0" w:line="240" w:lineRule="auto"/>
        <w:jc w:val="both"/>
        <w:rPr>
          <w:rFonts w:ascii="Aptos" w:hAnsi="Aptos" w:cs="Calibri"/>
          <w:color w:val="000000"/>
          <w:sz w:val="20"/>
          <w:szCs w:val="20"/>
          <w:lang w:eastAsia="es-EC"/>
        </w:rPr>
      </w:pPr>
      <w:r w:rsidRPr="00516EC9">
        <w:rPr>
          <w:rFonts w:ascii="Aptos" w:hAnsi="Aptos" w:cs="Calibri"/>
          <w:color w:val="000000"/>
          <w:sz w:val="20"/>
          <w:szCs w:val="20"/>
          <w:lang w:eastAsia="es-EC"/>
        </w:rPr>
        <w:t>El tiempo máximo para el cambio de partes o del equipo completo, de ser necesario, se contabilizará a partir del momento en que el fabricante emita el diagnóstico correspondiente, hasta que la parte afectada sea restaurada o reemplazada por el técnico asignado. Dicho plazo podrá extenderse únicamente cuando exista una justificación técnica debidamente sustentada y aceptada por escrito por el Administrador del Contrato.</w:t>
      </w:r>
    </w:p>
    <w:p w14:paraId="756B800B" w14:textId="77777777" w:rsidR="00347D3F" w:rsidRPr="00516EC9" w:rsidRDefault="00347D3F" w:rsidP="00347D3F">
      <w:pPr>
        <w:tabs>
          <w:tab w:val="left" w:pos="3119"/>
        </w:tabs>
        <w:spacing w:after="0" w:line="240" w:lineRule="auto"/>
        <w:jc w:val="both"/>
        <w:rPr>
          <w:rFonts w:ascii="Aptos" w:hAnsi="Aptos" w:cs="Calibri"/>
          <w:color w:val="000000"/>
          <w:sz w:val="20"/>
          <w:szCs w:val="20"/>
          <w:lang w:eastAsia="es-EC"/>
        </w:rPr>
      </w:pPr>
    </w:p>
    <w:p w14:paraId="381C16D7" w14:textId="77777777" w:rsidR="00347D3F" w:rsidRPr="0047206F" w:rsidRDefault="00347D3F" w:rsidP="0047206F">
      <w:pPr>
        <w:autoSpaceDE w:val="0"/>
        <w:autoSpaceDN w:val="0"/>
        <w:adjustRightInd w:val="0"/>
        <w:spacing w:before="120" w:line="240" w:lineRule="auto"/>
        <w:jc w:val="both"/>
        <w:rPr>
          <w:rFonts w:ascii="Aptos" w:hAnsi="Aptos" w:cs="Calibri"/>
          <w:b/>
          <w:bCs/>
          <w:color w:val="000000"/>
          <w:sz w:val="20"/>
          <w:szCs w:val="20"/>
          <w:lang w:eastAsia="es-EC"/>
        </w:rPr>
      </w:pPr>
      <w:r w:rsidRPr="0047206F">
        <w:rPr>
          <w:rFonts w:ascii="Aptos" w:hAnsi="Aptos" w:cs="Calibri"/>
          <w:b/>
          <w:bCs/>
          <w:color w:val="000000"/>
          <w:sz w:val="20"/>
          <w:szCs w:val="20"/>
          <w:lang w:eastAsia="es-EC"/>
        </w:rPr>
        <w:t xml:space="preserve">Reposición de Equipos </w:t>
      </w:r>
    </w:p>
    <w:p w14:paraId="28A4FEDD" w14:textId="77777777" w:rsidR="00347D3F" w:rsidRPr="00516EC9" w:rsidRDefault="00347D3F" w:rsidP="00347D3F">
      <w:pPr>
        <w:spacing w:after="0" w:line="240" w:lineRule="auto"/>
        <w:jc w:val="both"/>
        <w:rPr>
          <w:rFonts w:ascii="Aptos" w:hAnsi="Aptos" w:cs="Calibri"/>
          <w:sz w:val="20"/>
          <w:szCs w:val="20"/>
        </w:rPr>
      </w:pPr>
      <w:r w:rsidRPr="00516EC9">
        <w:rPr>
          <w:rFonts w:ascii="Aptos" w:hAnsi="Aptos" w:cs="Calibri"/>
          <w:sz w:val="20"/>
          <w:szCs w:val="20"/>
        </w:rPr>
        <w:t>Como resultado de las actividades de diagnóstico físico o lógico realizadas, cuando se identifique la necesidad de reemplazar temporal o definitivamente los bienes de la solución de administración de Calidad de Servicio (QoS), el contratista será responsable de realizar dicha reposición sin costo adicional para el SRI, conforme a las condiciones establecidas en el presente numeral.</w:t>
      </w:r>
    </w:p>
    <w:p w14:paraId="5CD22612" w14:textId="77777777" w:rsidR="00347D3F" w:rsidRPr="00516EC9" w:rsidRDefault="00347D3F" w:rsidP="00347D3F">
      <w:pPr>
        <w:spacing w:after="0" w:line="240" w:lineRule="auto"/>
        <w:jc w:val="both"/>
        <w:rPr>
          <w:rFonts w:ascii="Aptos" w:hAnsi="Aptos" w:cs="Calibri"/>
          <w:sz w:val="20"/>
          <w:szCs w:val="20"/>
        </w:rPr>
      </w:pPr>
    </w:p>
    <w:p w14:paraId="050B6CD0" w14:textId="77777777" w:rsidR="00347D3F" w:rsidRPr="00516EC9" w:rsidRDefault="00347D3F">
      <w:pPr>
        <w:numPr>
          <w:ilvl w:val="1"/>
          <w:numId w:val="9"/>
        </w:numPr>
        <w:suppressAutoHyphens/>
        <w:spacing w:after="0" w:line="240" w:lineRule="auto"/>
        <w:ind w:left="426" w:hanging="284"/>
        <w:jc w:val="both"/>
        <w:rPr>
          <w:rFonts w:ascii="Aptos" w:hAnsi="Aptos" w:cs="Calibri"/>
          <w:b/>
          <w:bCs/>
          <w:sz w:val="20"/>
          <w:szCs w:val="20"/>
        </w:rPr>
      </w:pPr>
      <w:r w:rsidRPr="00516EC9">
        <w:rPr>
          <w:rFonts w:ascii="Aptos" w:hAnsi="Aptos" w:cs="Calibri"/>
          <w:b/>
          <w:bCs/>
          <w:sz w:val="20"/>
          <w:szCs w:val="20"/>
        </w:rPr>
        <w:t>Reposición Temporal</w:t>
      </w:r>
    </w:p>
    <w:p w14:paraId="225A2D19" w14:textId="77777777" w:rsidR="00347D3F" w:rsidRPr="00516EC9" w:rsidRDefault="00347D3F" w:rsidP="00347D3F">
      <w:pPr>
        <w:spacing w:after="0" w:line="240" w:lineRule="auto"/>
        <w:ind w:left="426"/>
        <w:jc w:val="both"/>
        <w:rPr>
          <w:rFonts w:ascii="Aptos" w:hAnsi="Aptos" w:cs="Calibri"/>
          <w:sz w:val="20"/>
          <w:szCs w:val="20"/>
        </w:rPr>
      </w:pPr>
      <w:r w:rsidRPr="00516EC9">
        <w:rPr>
          <w:rFonts w:ascii="Aptos" w:hAnsi="Aptos" w:cs="Calibri"/>
          <w:sz w:val="20"/>
          <w:szCs w:val="20"/>
        </w:rPr>
        <w:t>Cuando, durante o como consecuencia de las actividades de mantenimiento preventivo, se presenten fallas, degradaciones, ausencia de repuestos o cualquier otra situación que impida el normal funcionamiento de los equipos, el contratista deberá proveer equipos de reemplazo temporal de iguales o superiores características técnicas, asegurando su instalación, configuración y puesta en operación, de manera que se garantice la continuidad del servicio, conforme a los niveles de servicio establecidos por el SRI.</w:t>
      </w:r>
    </w:p>
    <w:p w14:paraId="7880E122" w14:textId="77777777" w:rsidR="00347D3F" w:rsidRPr="00516EC9" w:rsidRDefault="00347D3F" w:rsidP="00347D3F">
      <w:pPr>
        <w:spacing w:after="0" w:line="240" w:lineRule="auto"/>
        <w:ind w:left="426"/>
        <w:jc w:val="both"/>
        <w:rPr>
          <w:rFonts w:ascii="Aptos" w:hAnsi="Aptos" w:cs="Calibri"/>
          <w:sz w:val="20"/>
          <w:szCs w:val="20"/>
        </w:rPr>
      </w:pPr>
    </w:p>
    <w:p w14:paraId="0349D961" w14:textId="77777777" w:rsidR="00347D3F" w:rsidRPr="00516EC9" w:rsidRDefault="00347D3F" w:rsidP="00347D3F">
      <w:pPr>
        <w:spacing w:after="0" w:line="240" w:lineRule="auto"/>
        <w:ind w:left="426"/>
        <w:jc w:val="both"/>
        <w:rPr>
          <w:rFonts w:ascii="Aptos" w:hAnsi="Aptos" w:cs="Calibri"/>
          <w:sz w:val="20"/>
          <w:szCs w:val="20"/>
        </w:rPr>
      </w:pPr>
      <w:r w:rsidRPr="00516EC9">
        <w:rPr>
          <w:rFonts w:ascii="Aptos" w:hAnsi="Aptos" w:cs="Calibri"/>
          <w:sz w:val="20"/>
          <w:szCs w:val="20"/>
        </w:rPr>
        <w:t>La reposición temporal se mantendrá vigente hasta que el equipo original sea reparado o se concrete la reposición definitiva, sin que ello implique costos adicionales para el SRI.</w:t>
      </w:r>
    </w:p>
    <w:p w14:paraId="432513D0" w14:textId="77777777" w:rsidR="00347D3F" w:rsidRPr="00516EC9" w:rsidRDefault="00347D3F" w:rsidP="00347D3F">
      <w:pPr>
        <w:spacing w:after="0" w:line="240" w:lineRule="auto"/>
        <w:ind w:left="567"/>
        <w:jc w:val="both"/>
        <w:rPr>
          <w:rFonts w:ascii="Aptos" w:hAnsi="Aptos" w:cs="Calibri"/>
          <w:sz w:val="20"/>
          <w:szCs w:val="20"/>
        </w:rPr>
      </w:pPr>
    </w:p>
    <w:p w14:paraId="0075E78A" w14:textId="77777777" w:rsidR="00347D3F" w:rsidRPr="00516EC9" w:rsidRDefault="00347D3F">
      <w:pPr>
        <w:numPr>
          <w:ilvl w:val="1"/>
          <w:numId w:val="9"/>
        </w:numPr>
        <w:suppressAutoHyphens/>
        <w:spacing w:after="200" w:line="240" w:lineRule="auto"/>
        <w:ind w:left="426" w:hanging="284"/>
        <w:jc w:val="both"/>
        <w:rPr>
          <w:rFonts w:ascii="Aptos" w:hAnsi="Aptos" w:cs="Calibri"/>
          <w:sz w:val="20"/>
          <w:szCs w:val="20"/>
        </w:rPr>
      </w:pPr>
      <w:r w:rsidRPr="00516EC9">
        <w:rPr>
          <w:rFonts w:ascii="Aptos" w:hAnsi="Aptos" w:cs="Calibri"/>
          <w:b/>
          <w:bCs/>
          <w:sz w:val="20"/>
          <w:szCs w:val="20"/>
        </w:rPr>
        <w:t>Reposición Definitiva</w:t>
      </w:r>
    </w:p>
    <w:p w14:paraId="46403C80" w14:textId="77777777" w:rsidR="00347D3F" w:rsidRDefault="00347D3F" w:rsidP="00347D3F">
      <w:pPr>
        <w:spacing w:after="0" w:line="240" w:lineRule="auto"/>
        <w:ind w:left="426"/>
        <w:jc w:val="both"/>
        <w:rPr>
          <w:rFonts w:ascii="Aptos" w:hAnsi="Aptos" w:cs="Calibri"/>
          <w:sz w:val="20"/>
          <w:szCs w:val="20"/>
        </w:rPr>
      </w:pPr>
      <w:r w:rsidRPr="00516EC9">
        <w:rPr>
          <w:rFonts w:ascii="Aptos" w:hAnsi="Aptos" w:cs="Calibri"/>
          <w:sz w:val="20"/>
          <w:szCs w:val="20"/>
        </w:rPr>
        <w:t>Cuando, como resultado de las actividades de mantenimiento preventivo, se determine que uno o más equipos presentan defectos de fabricación o fallas de funcionamiento que no puedan ser solucionadas mediante mantenimiento correctivo, y siempre que no se trate de daños derivados de mal uso u operación inadecuada, el contratista deberá proceder a la reposición definitiva del equipo afectado por uno nuevo, de iguales o superiores características o especificaciones técnicas.</w:t>
      </w:r>
    </w:p>
    <w:p w14:paraId="689714F8" w14:textId="77777777" w:rsidR="00610E9C" w:rsidRPr="00516EC9" w:rsidRDefault="00610E9C" w:rsidP="00347D3F">
      <w:pPr>
        <w:spacing w:after="0" w:line="240" w:lineRule="auto"/>
        <w:ind w:left="426"/>
        <w:jc w:val="both"/>
        <w:rPr>
          <w:rFonts w:ascii="Aptos" w:hAnsi="Aptos" w:cs="Calibri"/>
          <w:sz w:val="20"/>
          <w:szCs w:val="20"/>
        </w:rPr>
      </w:pPr>
    </w:p>
    <w:p w14:paraId="295DCA27" w14:textId="77777777" w:rsidR="00347D3F" w:rsidRPr="00516EC9" w:rsidRDefault="00347D3F" w:rsidP="00347D3F">
      <w:pPr>
        <w:spacing w:after="0" w:line="240" w:lineRule="auto"/>
        <w:ind w:left="426"/>
        <w:jc w:val="both"/>
        <w:rPr>
          <w:rFonts w:ascii="Aptos" w:hAnsi="Aptos" w:cs="Calibri"/>
          <w:sz w:val="20"/>
          <w:szCs w:val="20"/>
        </w:rPr>
      </w:pPr>
      <w:r w:rsidRPr="00516EC9">
        <w:rPr>
          <w:rFonts w:ascii="Aptos" w:hAnsi="Aptos" w:cs="Calibri"/>
          <w:sz w:val="20"/>
          <w:szCs w:val="20"/>
        </w:rPr>
        <w:lastRenderedPageBreak/>
        <w:t>La reposición definitiva comprenderá la entrega, instalación, configuración y puesta en funcionamiento del nuevo equipo, garantizando la continuidad operativa de la solución de administración de Calidad de Servicio (QoS).</w:t>
      </w:r>
    </w:p>
    <w:p w14:paraId="0E20FC55" w14:textId="77777777" w:rsidR="00347D3F" w:rsidRPr="00516EC9" w:rsidRDefault="00347D3F" w:rsidP="00347D3F">
      <w:pPr>
        <w:spacing w:after="0" w:line="240" w:lineRule="auto"/>
        <w:ind w:left="426"/>
        <w:jc w:val="both"/>
        <w:rPr>
          <w:rFonts w:ascii="Aptos" w:hAnsi="Aptos" w:cs="Calibri"/>
          <w:sz w:val="20"/>
          <w:szCs w:val="20"/>
        </w:rPr>
      </w:pPr>
    </w:p>
    <w:p w14:paraId="227D0B44" w14:textId="77777777" w:rsidR="00347D3F" w:rsidRPr="00516EC9" w:rsidRDefault="00347D3F" w:rsidP="00347D3F">
      <w:pPr>
        <w:tabs>
          <w:tab w:val="left" w:pos="3119"/>
        </w:tabs>
        <w:spacing w:after="0" w:line="240" w:lineRule="auto"/>
        <w:jc w:val="both"/>
        <w:rPr>
          <w:rFonts w:ascii="Aptos" w:hAnsi="Aptos" w:cs="Calibri"/>
          <w:color w:val="000000"/>
          <w:sz w:val="20"/>
          <w:szCs w:val="20"/>
          <w:lang w:eastAsia="es-EC"/>
        </w:rPr>
      </w:pPr>
      <w:r w:rsidRPr="00516EC9">
        <w:rPr>
          <w:rFonts w:ascii="Aptos" w:hAnsi="Aptos" w:cs="Calibri"/>
          <w:sz w:val="20"/>
          <w:szCs w:val="20"/>
        </w:rPr>
        <w:t>La Garantía Técnica de Fábrica del equipo reemplazado se contabilizará desde la fecha establecida en el Acta de Entrega–Recepción correspondiente, y se mantendrá vigente conforme al período restante de vida útil del equipamiento, pasando el bien a ser de propiedad del SRI.</w:t>
      </w:r>
    </w:p>
    <w:p w14:paraId="322606FF" w14:textId="77777777" w:rsidR="00347D3F" w:rsidRPr="00516EC9" w:rsidRDefault="00347D3F" w:rsidP="00347D3F">
      <w:pPr>
        <w:tabs>
          <w:tab w:val="left" w:pos="3119"/>
        </w:tabs>
        <w:spacing w:after="0" w:line="240" w:lineRule="auto"/>
        <w:jc w:val="both"/>
        <w:rPr>
          <w:rFonts w:ascii="Aptos" w:hAnsi="Aptos" w:cs="Calibri"/>
          <w:color w:val="000000"/>
          <w:sz w:val="20"/>
          <w:szCs w:val="20"/>
          <w:lang w:eastAsia="es-EC"/>
        </w:rPr>
      </w:pPr>
    </w:p>
    <w:p w14:paraId="77E72F90" w14:textId="77777777" w:rsidR="00347D3F" w:rsidRPr="00516EC9" w:rsidRDefault="00347D3F" w:rsidP="0047206F">
      <w:pPr>
        <w:tabs>
          <w:tab w:val="left" w:pos="3119"/>
        </w:tabs>
        <w:spacing w:before="120" w:after="0" w:line="240" w:lineRule="auto"/>
        <w:jc w:val="both"/>
        <w:rPr>
          <w:rFonts w:ascii="Aptos" w:hAnsi="Aptos" w:cs="Calibri"/>
          <w:b/>
          <w:bCs/>
          <w:color w:val="000000"/>
          <w:sz w:val="20"/>
          <w:szCs w:val="20"/>
          <w:lang w:eastAsia="es-EC"/>
        </w:rPr>
      </w:pPr>
      <w:r w:rsidRPr="00516EC9">
        <w:rPr>
          <w:rFonts w:ascii="Aptos" w:hAnsi="Aptos" w:cs="Calibri"/>
          <w:b/>
          <w:bCs/>
          <w:color w:val="000000"/>
          <w:sz w:val="20"/>
          <w:szCs w:val="20"/>
          <w:lang w:eastAsia="es-EC"/>
        </w:rPr>
        <w:t>Plan de Acción por Garantía Técnica</w:t>
      </w:r>
    </w:p>
    <w:p w14:paraId="7B1899BA" w14:textId="77777777" w:rsidR="00347D3F" w:rsidRPr="00516EC9" w:rsidRDefault="00347D3F" w:rsidP="00347D3F">
      <w:pPr>
        <w:tabs>
          <w:tab w:val="left" w:pos="3119"/>
        </w:tabs>
        <w:spacing w:after="0" w:line="240" w:lineRule="auto"/>
        <w:jc w:val="both"/>
        <w:rPr>
          <w:rFonts w:ascii="Aptos" w:hAnsi="Aptos" w:cs="Calibri"/>
          <w:color w:val="000000"/>
          <w:sz w:val="20"/>
          <w:szCs w:val="20"/>
          <w:lang w:eastAsia="es-EC"/>
        </w:rPr>
      </w:pPr>
    </w:p>
    <w:p w14:paraId="79CE5C7E" w14:textId="77777777" w:rsidR="00347D3F" w:rsidRPr="00516EC9" w:rsidRDefault="00347D3F" w:rsidP="00347D3F">
      <w:pPr>
        <w:tabs>
          <w:tab w:val="left" w:pos="3119"/>
        </w:tabs>
        <w:spacing w:after="0" w:line="240" w:lineRule="auto"/>
        <w:jc w:val="both"/>
        <w:rPr>
          <w:rFonts w:ascii="Aptos" w:hAnsi="Aptos" w:cs="Calibri"/>
          <w:color w:val="000000"/>
          <w:sz w:val="20"/>
          <w:szCs w:val="20"/>
          <w:lang w:eastAsia="es-EC"/>
        </w:rPr>
      </w:pPr>
      <w:r w:rsidRPr="00516EC9">
        <w:rPr>
          <w:rFonts w:ascii="Aptos" w:hAnsi="Aptos" w:cs="Calibri"/>
          <w:color w:val="000000"/>
          <w:sz w:val="20"/>
          <w:szCs w:val="20"/>
          <w:lang w:eastAsia="es-EC"/>
        </w:rPr>
        <w:t>Ante reportes clasificados con Severidad Uno, Dos o Tres que no alcancen una solución definitiva o la identificación de la causa raíz dentro de los plazos establecidos, el Administrador del Contrato exigirá al contratista la presentación de un Plan de Acción por Garantía Técnica. Este plan deberá detallar las medidas correctivas extraordinarias para restablecer la operatividad total.</w:t>
      </w:r>
    </w:p>
    <w:p w14:paraId="7CBF4B93" w14:textId="77777777" w:rsidR="00347D3F" w:rsidRPr="00516EC9" w:rsidRDefault="00347D3F" w:rsidP="00347D3F">
      <w:pPr>
        <w:tabs>
          <w:tab w:val="left" w:pos="3119"/>
        </w:tabs>
        <w:spacing w:after="0" w:line="240" w:lineRule="auto"/>
        <w:jc w:val="both"/>
        <w:rPr>
          <w:rFonts w:ascii="Aptos" w:hAnsi="Aptos" w:cs="Calibri"/>
          <w:color w:val="000000"/>
          <w:sz w:val="20"/>
          <w:szCs w:val="20"/>
          <w:lang w:eastAsia="es-EC"/>
        </w:rPr>
      </w:pPr>
    </w:p>
    <w:p w14:paraId="51C345B4" w14:textId="77777777" w:rsidR="00347D3F" w:rsidRPr="00516EC9" w:rsidRDefault="00347D3F" w:rsidP="00347D3F">
      <w:pPr>
        <w:tabs>
          <w:tab w:val="left" w:pos="3119"/>
        </w:tabs>
        <w:spacing w:line="240" w:lineRule="auto"/>
        <w:jc w:val="both"/>
        <w:rPr>
          <w:rFonts w:ascii="Aptos" w:hAnsi="Aptos" w:cs="Calibri"/>
          <w:color w:val="000000"/>
          <w:sz w:val="20"/>
          <w:szCs w:val="20"/>
          <w:lang w:eastAsia="es-EC"/>
        </w:rPr>
      </w:pPr>
      <w:r w:rsidRPr="00516EC9">
        <w:rPr>
          <w:rFonts w:ascii="Aptos" w:hAnsi="Aptos" w:cs="Calibri"/>
          <w:color w:val="000000"/>
          <w:sz w:val="20"/>
          <w:szCs w:val="20"/>
          <w:lang w:eastAsia="es-EC"/>
        </w:rPr>
        <w:t>El Plan de Acción por Garantía Técnica incluirá el análisis de la causa raíz, las acciones correctivas y preventivas, los responsables designados y el cronograma de ejecución. Deberá contener, al menos, los siguientes elementos:</w:t>
      </w:r>
    </w:p>
    <w:p w14:paraId="4B55FB9B" w14:textId="77777777" w:rsidR="00347D3F" w:rsidRPr="00516EC9" w:rsidRDefault="00347D3F">
      <w:pPr>
        <w:numPr>
          <w:ilvl w:val="0"/>
          <w:numId w:val="34"/>
        </w:numPr>
        <w:tabs>
          <w:tab w:val="left" w:pos="3119"/>
        </w:tabs>
        <w:suppressAutoHyphens/>
        <w:spacing w:after="0" w:line="240" w:lineRule="auto"/>
        <w:jc w:val="both"/>
        <w:rPr>
          <w:rFonts w:ascii="Aptos" w:hAnsi="Aptos" w:cs="Calibri"/>
          <w:color w:val="000000"/>
          <w:sz w:val="20"/>
          <w:szCs w:val="20"/>
          <w:lang w:eastAsia="es-EC"/>
        </w:rPr>
      </w:pPr>
      <w:r w:rsidRPr="00516EC9">
        <w:rPr>
          <w:rFonts w:ascii="Aptos" w:hAnsi="Aptos" w:cs="Calibri"/>
          <w:color w:val="000000"/>
          <w:sz w:val="20"/>
          <w:szCs w:val="20"/>
          <w:lang w:eastAsia="es-EC"/>
        </w:rPr>
        <w:t>Historial de eventos presentados.</w:t>
      </w:r>
    </w:p>
    <w:p w14:paraId="3CA254C2" w14:textId="77777777" w:rsidR="00347D3F" w:rsidRPr="00516EC9" w:rsidRDefault="00347D3F">
      <w:pPr>
        <w:numPr>
          <w:ilvl w:val="0"/>
          <w:numId w:val="34"/>
        </w:numPr>
        <w:tabs>
          <w:tab w:val="left" w:pos="3119"/>
        </w:tabs>
        <w:suppressAutoHyphens/>
        <w:spacing w:after="0" w:line="240" w:lineRule="auto"/>
        <w:jc w:val="both"/>
        <w:rPr>
          <w:rFonts w:ascii="Aptos" w:hAnsi="Aptos" w:cs="Calibri"/>
          <w:color w:val="000000"/>
          <w:sz w:val="20"/>
          <w:szCs w:val="20"/>
          <w:lang w:eastAsia="es-EC"/>
        </w:rPr>
      </w:pPr>
      <w:r w:rsidRPr="00516EC9">
        <w:rPr>
          <w:rFonts w:ascii="Aptos" w:hAnsi="Aptos" w:cs="Calibri"/>
          <w:color w:val="000000"/>
          <w:sz w:val="20"/>
          <w:szCs w:val="20"/>
          <w:lang w:eastAsia="es-EC"/>
        </w:rPr>
        <w:t>Diagnóstico del problema.</w:t>
      </w:r>
    </w:p>
    <w:p w14:paraId="3A9A5C16" w14:textId="77777777" w:rsidR="00347D3F" w:rsidRPr="00516EC9" w:rsidRDefault="00347D3F">
      <w:pPr>
        <w:numPr>
          <w:ilvl w:val="0"/>
          <w:numId w:val="34"/>
        </w:numPr>
        <w:tabs>
          <w:tab w:val="left" w:pos="3119"/>
        </w:tabs>
        <w:suppressAutoHyphens/>
        <w:spacing w:after="0" w:line="240" w:lineRule="auto"/>
        <w:jc w:val="both"/>
        <w:rPr>
          <w:rFonts w:ascii="Aptos" w:hAnsi="Aptos" w:cs="Calibri"/>
          <w:color w:val="000000"/>
          <w:sz w:val="20"/>
          <w:szCs w:val="20"/>
          <w:lang w:eastAsia="es-EC"/>
        </w:rPr>
      </w:pPr>
      <w:r w:rsidRPr="00516EC9">
        <w:rPr>
          <w:rFonts w:ascii="Aptos" w:hAnsi="Aptos" w:cs="Calibri"/>
          <w:color w:val="000000"/>
          <w:sz w:val="20"/>
          <w:szCs w:val="20"/>
          <w:lang w:eastAsia="es-EC"/>
        </w:rPr>
        <w:t>Solución temporal (</w:t>
      </w:r>
      <w:r w:rsidRPr="00516EC9">
        <w:rPr>
          <w:rFonts w:ascii="Aptos" w:hAnsi="Aptos" w:cs="Calibri"/>
          <w:i/>
          <w:iCs/>
          <w:color w:val="000000"/>
          <w:sz w:val="20"/>
          <w:szCs w:val="20"/>
          <w:lang w:eastAsia="es-EC"/>
        </w:rPr>
        <w:t>workaround</w:t>
      </w:r>
      <w:r w:rsidRPr="00516EC9">
        <w:rPr>
          <w:rFonts w:ascii="Aptos" w:hAnsi="Aptos" w:cs="Calibri"/>
          <w:color w:val="000000"/>
          <w:sz w:val="20"/>
          <w:szCs w:val="20"/>
          <w:lang w:eastAsia="es-EC"/>
        </w:rPr>
        <w:t>), de ser aplicable.</w:t>
      </w:r>
    </w:p>
    <w:p w14:paraId="4ECB8804" w14:textId="77777777" w:rsidR="00347D3F" w:rsidRPr="00516EC9" w:rsidRDefault="00347D3F">
      <w:pPr>
        <w:numPr>
          <w:ilvl w:val="0"/>
          <w:numId w:val="34"/>
        </w:numPr>
        <w:tabs>
          <w:tab w:val="left" w:pos="3119"/>
        </w:tabs>
        <w:suppressAutoHyphens/>
        <w:spacing w:after="0" w:line="240" w:lineRule="auto"/>
        <w:jc w:val="both"/>
        <w:rPr>
          <w:rFonts w:ascii="Aptos" w:hAnsi="Aptos" w:cs="Calibri"/>
          <w:color w:val="000000"/>
          <w:sz w:val="20"/>
          <w:szCs w:val="20"/>
          <w:lang w:eastAsia="es-EC"/>
        </w:rPr>
      </w:pPr>
      <w:r w:rsidRPr="00516EC9">
        <w:rPr>
          <w:rFonts w:ascii="Aptos" w:hAnsi="Aptos" w:cs="Calibri"/>
          <w:color w:val="000000"/>
          <w:sz w:val="20"/>
          <w:szCs w:val="20"/>
          <w:lang w:eastAsia="es-EC"/>
        </w:rPr>
        <w:t>Actividades y recursos necesarios para la solución definitiva.</w:t>
      </w:r>
    </w:p>
    <w:p w14:paraId="712DDAFD" w14:textId="77777777" w:rsidR="00347D3F" w:rsidRPr="00516EC9" w:rsidRDefault="00347D3F">
      <w:pPr>
        <w:numPr>
          <w:ilvl w:val="0"/>
          <w:numId w:val="34"/>
        </w:numPr>
        <w:tabs>
          <w:tab w:val="left" w:pos="3119"/>
        </w:tabs>
        <w:suppressAutoHyphens/>
        <w:spacing w:after="0" w:line="240" w:lineRule="auto"/>
        <w:jc w:val="both"/>
        <w:rPr>
          <w:rFonts w:ascii="Aptos" w:hAnsi="Aptos" w:cs="Calibri"/>
          <w:color w:val="000000"/>
          <w:sz w:val="20"/>
          <w:szCs w:val="20"/>
          <w:lang w:eastAsia="es-EC"/>
        </w:rPr>
      </w:pPr>
      <w:r w:rsidRPr="00516EC9">
        <w:rPr>
          <w:rFonts w:ascii="Aptos" w:hAnsi="Aptos" w:cs="Calibri"/>
          <w:color w:val="000000"/>
          <w:sz w:val="20"/>
          <w:szCs w:val="20"/>
          <w:lang w:eastAsia="es-EC"/>
        </w:rPr>
        <w:t>Tiempos de ejecución estimados.</w:t>
      </w:r>
    </w:p>
    <w:p w14:paraId="07371E70" w14:textId="77777777" w:rsidR="00347D3F" w:rsidRPr="00516EC9" w:rsidRDefault="00347D3F" w:rsidP="00347D3F">
      <w:pPr>
        <w:tabs>
          <w:tab w:val="left" w:pos="3119"/>
        </w:tabs>
        <w:spacing w:after="0" w:line="240" w:lineRule="auto"/>
        <w:jc w:val="both"/>
        <w:rPr>
          <w:rFonts w:ascii="Aptos" w:hAnsi="Aptos" w:cs="Calibri"/>
          <w:color w:val="000000"/>
          <w:sz w:val="20"/>
          <w:szCs w:val="20"/>
          <w:lang w:eastAsia="es-EC"/>
        </w:rPr>
      </w:pPr>
    </w:p>
    <w:p w14:paraId="68977258" w14:textId="77777777" w:rsidR="00347D3F" w:rsidRPr="00516EC9" w:rsidRDefault="00347D3F" w:rsidP="00347D3F">
      <w:pPr>
        <w:tabs>
          <w:tab w:val="left" w:pos="3119"/>
        </w:tabs>
        <w:spacing w:after="0" w:line="240" w:lineRule="auto"/>
        <w:jc w:val="both"/>
        <w:rPr>
          <w:rFonts w:ascii="Aptos" w:hAnsi="Aptos" w:cs="Calibri"/>
          <w:color w:val="000000"/>
          <w:sz w:val="20"/>
          <w:szCs w:val="20"/>
          <w:lang w:eastAsia="es-EC"/>
        </w:rPr>
      </w:pPr>
      <w:r w:rsidRPr="00516EC9">
        <w:rPr>
          <w:rFonts w:ascii="Aptos" w:hAnsi="Aptos" w:cs="Calibri"/>
          <w:color w:val="000000"/>
          <w:sz w:val="20"/>
          <w:szCs w:val="20"/>
          <w:lang w:eastAsia="es-EC"/>
        </w:rPr>
        <w:t>En los casos en que el Plan de Acción esté asociado a problemas de rendimiento o capacidad, este deberá contemplar todas las acciones y recursos necesarios para garantizar el cumplimiento de los niveles de servicio establecidos, incluyendo, de ser requerido, la provisión de nuevo equipamiento no contemplado originalmente en el Acta de Entrega-Recepción de Bienes.</w:t>
      </w:r>
    </w:p>
    <w:p w14:paraId="150A9B00" w14:textId="77777777" w:rsidR="00347D3F" w:rsidRPr="00516EC9" w:rsidRDefault="00347D3F" w:rsidP="00347D3F">
      <w:pPr>
        <w:tabs>
          <w:tab w:val="left" w:pos="3119"/>
        </w:tabs>
        <w:spacing w:after="0" w:line="240" w:lineRule="auto"/>
        <w:jc w:val="both"/>
        <w:rPr>
          <w:rFonts w:ascii="Aptos" w:hAnsi="Aptos" w:cs="Calibri"/>
          <w:color w:val="000000"/>
          <w:sz w:val="20"/>
          <w:szCs w:val="20"/>
          <w:lang w:eastAsia="es-EC"/>
        </w:rPr>
      </w:pPr>
    </w:p>
    <w:p w14:paraId="52E8FA3C" w14:textId="77777777" w:rsidR="00347D3F" w:rsidRPr="00516EC9" w:rsidRDefault="00347D3F" w:rsidP="00347D3F">
      <w:pPr>
        <w:tabs>
          <w:tab w:val="left" w:pos="3119"/>
        </w:tabs>
        <w:spacing w:after="0" w:line="240" w:lineRule="auto"/>
        <w:jc w:val="both"/>
        <w:rPr>
          <w:rFonts w:ascii="Aptos" w:hAnsi="Aptos" w:cs="Calibri"/>
          <w:color w:val="000000"/>
          <w:sz w:val="20"/>
          <w:szCs w:val="20"/>
          <w:lang w:eastAsia="es-EC"/>
        </w:rPr>
      </w:pPr>
      <w:r w:rsidRPr="00516EC9">
        <w:rPr>
          <w:rFonts w:ascii="Aptos" w:hAnsi="Aptos" w:cs="Calibri"/>
          <w:color w:val="000000"/>
          <w:sz w:val="20"/>
          <w:szCs w:val="20"/>
          <w:lang w:eastAsia="es-EC"/>
        </w:rPr>
        <w:t>En caso de incumplimiento del Plan de Acción por Garantía Técnica dentro de los plazos establecidos, o si persiste la falla que dio origen al incidente, el SRI podrá aplicar las penalidades contractuales correspondientes, exigir la sustitución inmediata y definitiva del equipo afectado por uno nuevo con características técnicas iguales o superiores a las contratadas, y adoptar las acciones administrativas o legales que estime pertinentes, conforme a la normativa aplicable. En situaciones relacionadas con el rendimiento o la capacidad de la solución implementada, el contratista deberá asegurar el funcionamiento adecuado y sostenido de la infraestructura, garantizando el cumplimiento de los niveles de procesamiento comprometidos durante toda la vigencia del contrato.</w:t>
      </w:r>
    </w:p>
    <w:p w14:paraId="4ED4A238" w14:textId="77777777" w:rsidR="00347D3F" w:rsidRPr="00516EC9" w:rsidRDefault="00347D3F" w:rsidP="00347D3F">
      <w:pPr>
        <w:tabs>
          <w:tab w:val="left" w:pos="3119"/>
        </w:tabs>
        <w:spacing w:after="0" w:line="240" w:lineRule="auto"/>
        <w:jc w:val="both"/>
        <w:rPr>
          <w:rFonts w:ascii="Aptos" w:hAnsi="Aptos" w:cs="Calibri"/>
          <w:color w:val="000000"/>
          <w:sz w:val="20"/>
          <w:szCs w:val="20"/>
          <w:lang w:eastAsia="es-EC"/>
        </w:rPr>
      </w:pPr>
    </w:p>
    <w:p w14:paraId="4E6010B0" w14:textId="77777777" w:rsidR="00347D3F" w:rsidRDefault="00347D3F" w:rsidP="00347D3F">
      <w:pPr>
        <w:tabs>
          <w:tab w:val="left" w:pos="3119"/>
        </w:tabs>
        <w:spacing w:after="0" w:line="240" w:lineRule="auto"/>
        <w:jc w:val="both"/>
        <w:rPr>
          <w:rFonts w:ascii="Aptos" w:hAnsi="Aptos" w:cs="Calibri"/>
          <w:color w:val="000000"/>
          <w:sz w:val="20"/>
          <w:szCs w:val="20"/>
          <w:lang w:eastAsia="es-EC"/>
        </w:rPr>
      </w:pPr>
      <w:r w:rsidRPr="00516EC9">
        <w:rPr>
          <w:rFonts w:ascii="Aptos" w:hAnsi="Aptos" w:cs="Calibri"/>
          <w:color w:val="000000"/>
          <w:sz w:val="20"/>
          <w:szCs w:val="20"/>
          <w:lang w:eastAsia="es-EC"/>
        </w:rPr>
        <w:t>Para este efecto, y como parte de la garantía técnica contratada, el contratista deberá realizar, de ser necesario, los ajustes, optimizaciones, actualizaciones o reemplazos de componentes de hardware y/o software que resulten pertinentes, sin costo adicional para el SRI, con el fin de restablecer y mantener las condiciones de operación establecidas en la solución ofertada.</w:t>
      </w:r>
    </w:p>
    <w:p w14:paraId="5759A462" w14:textId="77777777" w:rsidR="00516EC9" w:rsidRPr="00516EC9" w:rsidRDefault="00516EC9" w:rsidP="00347D3F">
      <w:pPr>
        <w:tabs>
          <w:tab w:val="left" w:pos="3119"/>
        </w:tabs>
        <w:spacing w:after="0" w:line="240" w:lineRule="auto"/>
        <w:jc w:val="both"/>
        <w:rPr>
          <w:rFonts w:ascii="Aptos" w:hAnsi="Aptos" w:cs="Calibri"/>
          <w:color w:val="000000"/>
          <w:sz w:val="20"/>
          <w:szCs w:val="20"/>
          <w:lang w:eastAsia="es-EC"/>
        </w:rPr>
      </w:pPr>
    </w:p>
    <w:p w14:paraId="566D21AD" w14:textId="77777777" w:rsidR="00347D3F" w:rsidRPr="00516EC9" w:rsidRDefault="00347D3F" w:rsidP="0047206F">
      <w:pPr>
        <w:spacing w:before="120" w:line="240" w:lineRule="auto"/>
        <w:jc w:val="both"/>
        <w:rPr>
          <w:rFonts w:ascii="Aptos" w:hAnsi="Aptos" w:cs="Calibri"/>
          <w:sz w:val="20"/>
          <w:szCs w:val="20"/>
        </w:rPr>
      </w:pPr>
      <w:r w:rsidRPr="00516EC9">
        <w:rPr>
          <w:rFonts w:ascii="Aptos" w:hAnsi="Aptos" w:cs="Calibri"/>
          <w:b/>
          <w:bCs/>
          <w:sz w:val="20"/>
          <w:szCs w:val="20"/>
        </w:rPr>
        <w:t xml:space="preserve">Servicio hasta la conclusión del trabajo </w:t>
      </w:r>
    </w:p>
    <w:p w14:paraId="33B1DFB6" w14:textId="77777777" w:rsidR="00347D3F" w:rsidRPr="00516EC9" w:rsidRDefault="00347D3F" w:rsidP="00347D3F">
      <w:pPr>
        <w:spacing w:after="0" w:line="240" w:lineRule="auto"/>
        <w:jc w:val="both"/>
        <w:rPr>
          <w:rFonts w:ascii="Aptos" w:hAnsi="Aptos" w:cs="Calibri"/>
          <w:sz w:val="20"/>
          <w:szCs w:val="20"/>
        </w:rPr>
      </w:pPr>
      <w:r w:rsidRPr="00516EC9">
        <w:rPr>
          <w:rFonts w:ascii="Aptos" w:hAnsi="Aptos" w:cs="Calibri"/>
          <w:sz w:val="20"/>
          <w:szCs w:val="20"/>
        </w:rPr>
        <w:t>Como parte de la garantía técnica, el contratista se compromete a brindar todo el acompañamiento técnico necesario, así como a disponer del personal, recursos y contingentes requeridos para la atención, mitigación y resolución de cualquier problema o incidente que se presente durante la vigencia del contrato. Dicho acompañamiento deberá prestarse de manera continua y acorde con los niveles de atención y tiempos de solución establecidos, hasta que la falla sea solucionada de forma definitiva, el equipo se encuentre en correcta operación, o se haya aplicado una solución temporal o alternativa debidamente aceptada por el SRI.</w:t>
      </w:r>
    </w:p>
    <w:p w14:paraId="49E0183E" w14:textId="77777777" w:rsidR="00347D3F" w:rsidRPr="00516EC9" w:rsidRDefault="00347D3F" w:rsidP="00347D3F">
      <w:pPr>
        <w:spacing w:after="0" w:line="240" w:lineRule="auto"/>
        <w:jc w:val="both"/>
        <w:rPr>
          <w:rFonts w:ascii="Aptos" w:hAnsi="Aptos" w:cs="Calibri"/>
          <w:sz w:val="20"/>
          <w:szCs w:val="20"/>
        </w:rPr>
      </w:pPr>
    </w:p>
    <w:p w14:paraId="350ED52C" w14:textId="77777777" w:rsidR="00347D3F" w:rsidRPr="00516EC9" w:rsidRDefault="00347D3F" w:rsidP="00347D3F">
      <w:pPr>
        <w:spacing w:after="0" w:line="240" w:lineRule="auto"/>
        <w:jc w:val="both"/>
        <w:rPr>
          <w:rFonts w:ascii="Aptos" w:hAnsi="Aptos" w:cs="Calibri"/>
          <w:sz w:val="20"/>
          <w:szCs w:val="20"/>
        </w:rPr>
      </w:pPr>
      <w:r w:rsidRPr="00516EC9">
        <w:rPr>
          <w:rFonts w:ascii="Aptos" w:hAnsi="Aptos" w:cs="Calibri"/>
          <w:sz w:val="20"/>
          <w:szCs w:val="20"/>
        </w:rPr>
        <w:t>Una vez que el técnico asignado por el contratista se encuentre en las instalaciones del SRI o preste soporte remoto autorizado, deberá mantener el seguimiento del incidente sin interrupciones injustificadas. El trabajo podrá ser suspendido de manera temporal únicamente cuando se requiera la provisión de partes, componentes o recursos adicionales que no se encuentren disponibles en sitio; dicha suspensión no eximirá al contratista de su responsabilidad ni interrumpirá el cómputo de los tiempos máximos de atención y solución establecidos, salvo autorización expresa y debidamente documentada por parte del Administrador del Contrato.</w:t>
      </w:r>
    </w:p>
    <w:p w14:paraId="1514B9E0" w14:textId="77777777" w:rsidR="00347D3F" w:rsidRPr="00516EC9" w:rsidRDefault="00347D3F" w:rsidP="00347D3F">
      <w:pPr>
        <w:spacing w:after="0" w:line="240" w:lineRule="auto"/>
        <w:jc w:val="both"/>
        <w:rPr>
          <w:rFonts w:ascii="Aptos" w:hAnsi="Aptos" w:cs="Calibri"/>
          <w:sz w:val="20"/>
          <w:szCs w:val="20"/>
        </w:rPr>
      </w:pPr>
    </w:p>
    <w:p w14:paraId="572B8563" w14:textId="77777777" w:rsidR="00347D3F" w:rsidRPr="006F6026" w:rsidRDefault="00347D3F" w:rsidP="0047206F">
      <w:pPr>
        <w:spacing w:after="0" w:line="240" w:lineRule="auto"/>
        <w:jc w:val="both"/>
        <w:rPr>
          <w:rFonts w:ascii="Aptos" w:hAnsi="Aptos" w:cs="Calibri"/>
          <w:sz w:val="20"/>
          <w:szCs w:val="20"/>
        </w:rPr>
      </w:pPr>
      <w:r w:rsidRPr="006F6026">
        <w:rPr>
          <w:rFonts w:ascii="Aptos" w:hAnsi="Aptos" w:cs="Calibri"/>
          <w:sz w:val="20"/>
          <w:szCs w:val="20"/>
        </w:rPr>
        <w:t>En caso de que el Administrador del Contrato lo solicite, el contratista deberá entregar un Informe técnico de resolución de problemas, en un plazo máximo de siete (7) días laborables, contados a partir del día siguiente a la finalización de la solución del incidente. El informe deberá incluir, como mínimo, la descripción del problema, las acciones realizadas, la solución aplicada y el estado final del servicio.</w:t>
      </w:r>
    </w:p>
    <w:p w14:paraId="14B4EBD3" w14:textId="77777777" w:rsidR="004D51BA" w:rsidRPr="0047206F" w:rsidRDefault="004D51BA" w:rsidP="0047206F">
      <w:pPr>
        <w:suppressAutoHyphens/>
        <w:spacing w:after="0" w:line="240" w:lineRule="auto"/>
        <w:rPr>
          <w:rFonts w:ascii="Aptos" w:eastAsia="SimSun" w:hAnsi="Aptos" w:cs="Arial"/>
          <w:b/>
          <w:sz w:val="20"/>
          <w:szCs w:val="20"/>
          <w:lang w:eastAsia="zh-CN"/>
        </w:rPr>
      </w:pPr>
    </w:p>
    <w:p w14:paraId="72597043" w14:textId="77777777" w:rsidR="00A906C2" w:rsidRPr="004D51BA" w:rsidRDefault="00A906C2">
      <w:pPr>
        <w:pStyle w:val="Prrafodelista"/>
        <w:keepNext/>
        <w:widowControl w:val="0"/>
        <w:numPr>
          <w:ilvl w:val="0"/>
          <w:numId w:val="32"/>
        </w:numPr>
        <w:suppressAutoHyphens/>
        <w:spacing w:before="120"/>
        <w:ind w:left="357" w:hanging="357"/>
        <w:contextualSpacing w:val="0"/>
        <w:jc w:val="both"/>
        <w:outlineLvl w:val="0"/>
        <w:rPr>
          <w:rFonts w:ascii="Aptos" w:eastAsia="SimSun" w:hAnsi="Aptos" w:cs="Arial"/>
          <w:b/>
          <w:szCs w:val="18"/>
          <w:lang w:eastAsia="ar-SA"/>
        </w:rPr>
      </w:pPr>
      <w:r w:rsidRPr="004D51BA">
        <w:rPr>
          <w:rFonts w:ascii="Aptos" w:eastAsia="SimSun" w:hAnsi="Aptos" w:cs="Arial"/>
          <w:b/>
          <w:szCs w:val="18"/>
          <w:lang w:eastAsia="ar-SA"/>
        </w:rPr>
        <w:t>SERVICIOS CONEXOS REQUERIDOS</w:t>
      </w:r>
    </w:p>
    <w:p w14:paraId="1E16562C" w14:textId="36DA3DB9" w:rsidR="00516EC9" w:rsidRPr="0047206F" w:rsidRDefault="00516EC9">
      <w:pPr>
        <w:pStyle w:val="Prrafodelista"/>
        <w:keepNext/>
        <w:widowControl w:val="0"/>
        <w:numPr>
          <w:ilvl w:val="1"/>
          <w:numId w:val="32"/>
        </w:numPr>
        <w:suppressAutoHyphens/>
        <w:spacing w:before="240"/>
        <w:ind w:left="426"/>
        <w:contextualSpacing w:val="0"/>
        <w:jc w:val="both"/>
        <w:outlineLvl w:val="0"/>
        <w:rPr>
          <w:rFonts w:ascii="Aptos" w:eastAsia="SimSun" w:hAnsi="Aptos" w:cs="Arial"/>
          <w:b/>
          <w:szCs w:val="18"/>
          <w:lang w:eastAsia="ar-SA"/>
        </w:rPr>
      </w:pPr>
      <w:bookmarkStart w:id="37" w:name="OLE_LINK35"/>
      <w:bookmarkStart w:id="38" w:name="OLE_LINK41"/>
      <w:bookmarkEnd w:id="27"/>
      <w:r w:rsidRPr="0047206F">
        <w:rPr>
          <w:rFonts w:ascii="Aptos" w:eastAsia="SimSun" w:hAnsi="Aptos" w:cs="Arial"/>
          <w:b/>
          <w:szCs w:val="18"/>
          <w:lang w:eastAsia="ar-SA"/>
        </w:rPr>
        <w:t xml:space="preserve">IMPLEMENTACIÓN </w:t>
      </w:r>
      <w:bookmarkEnd w:id="37"/>
      <w:r w:rsidRPr="0047206F">
        <w:rPr>
          <w:rFonts w:ascii="Aptos" w:eastAsia="SimSun" w:hAnsi="Aptos" w:cs="Arial"/>
          <w:b/>
          <w:szCs w:val="18"/>
          <w:lang w:eastAsia="ar-SA"/>
        </w:rPr>
        <w:t>Y TRANSFERENCIA DE CONOCIMIENTOS</w:t>
      </w:r>
    </w:p>
    <w:bookmarkEnd w:id="38"/>
    <w:p w14:paraId="59F4A316" w14:textId="1CE5775E" w:rsidR="00516EC9" w:rsidRPr="0047206F" w:rsidRDefault="00516EC9">
      <w:pPr>
        <w:pStyle w:val="Prrafodelista"/>
        <w:keepNext/>
        <w:widowControl w:val="0"/>
        <w:numPr>
          <w:ilvl w:val="2"/>
          <w:numId w:val="32"/>
        </w:numPr>
        <w:suppressAutoHyphens/>
        <w:spacing w:before="240"/>
        <w:ind w:left="567"/>
        <w:contextualSpacing w:val="0"/>
        <w:jc w:val="both"/>
        <w:outlineLvl w:val="0"/>
        <w:rPr>
          <w:rFonts w:ascii="Aptos" w:eastAsia="SimSun" w:hAnsi="Aptos" w:cs="Arial"/>
          <w:b/>
          <w:szCs w:val="18"/>
          <w:lang w:eastAsia="ar-SA"/>
        </w:rPr>
      </w:pPr>
      <w:r w:rsidRPr="0047206F">
        <w:rPr>
          <w:rFonts w:ascii="Aptos" w:eastAsia="SimSun" w:hAnsi="Aptos" w:cs="Arial"/>
          <w:b/>
          <w:szCs w:val="18"/>
          <w:lang w:eastAsia="ar-SA"/>
        </w:rPr>
        <w:t>IMPLEMENTACIÓN</w:t>
      </w:r>
    </w:p>
    <w:p w14:paraId="0339F58C" w14:textId="77777777" w:rsidR="0047206F" w:rsidRDefault="0047206F" w:rsidP="0047206F">
      <w:pPr>
        <w:spacing w:after="0" w:line="240" w:lineRule="auto"/>
        <w:jc w:val="both"/>
        <w:rPr>
          <w:rFonts w:ascii="Aptos" w:hAnsi="Aptos" w:cs="Calibri"/>
          <w:b/>
          <w:bCs/>
          <w:sz w:val="20"/>
          <w:szCs w:val="20"/>
          <w:u w:val="single"/>
        </w:rPr>
      </w:pPr>
    </w:p>
    <w:p w14:paraId="19215950" w14:textId="0A769B8C" w:rsidR="00516EC9" w:rsidRPr="00516EC9" w:rsidRDefault="00516EC9" w:rsidP="00516EC9">
      <w:pPr>
        <w:spacing w:after="0" w:line="360" w:lineRule="auto"/>
        <w:jc w:val="both"/>
        <w:rPr>
          <w:rFonts w:ascii="Aptos" w:hAnsi="Aptos" w:cs="Calibri"/>
          <w:b/>
          <w:bCs/>
          <w:sz w:val="20"/>
          <w:szCs w:val="20"/>
          <w:u w:val="single"/>
        </w:rPr>
      </w:pPr>
      <w:r w:rsidRPr="00516EC9">
        <w:rPr>
          <w:rFonts w:ascii="Aptos" w:hAnsi="Aptos" w:cs="Calibri"/>
          <w:b/>
          <w:bCs/>
          <w:sz w:val="20"/>
          <w:szCs w:val="20"/>
          <w:u w:val="single"/>
        </w:rPr>
        <w:t>Consideraciones Generales</w:t>
      </w:r>
    </w:p>
    <w:p w14:paraId="2F6C0F21" w14:textId="77777777" w:rsidR="00516EC9" w:rsidRPr="00516EC9" w:rsidRDefault="00516EC9" w:rsidP="00516EC9">
      <w:pPr>
        <w:spacing w:after="0" w:line="240" w:lineRule="auto"/>
        <w:jc w:val="both"/>
        <w:rPr>
          <w:rFonts w:ascii="Aptos" w:hAnsi="Aptos" w:cs="Calibri"/>
          <w:sz w:val="20"/>
          <w:szCs w:val="20"/>
        </w:rPr>
      </w:pPr>
      <w:r w:rsidRPr="00516EC9">
        <w:rPr>
          <w:rFonts w:ascii="Aptos" w:hAnsi="Aptos" w:cs="Calibri"/>
          <w:sz w:val="20"/>
          <w:szCs w:val="20"/>
        </w:rPr>
        <w:t xml:space="preserve">El contratista será responsable de la </w:t>
      </w:r>
      <w:bookmarkStart w:id="39" w:name="OLE_LINK37"/>
      <w:r w:rsidRPr="00516EC9">
        <w:rPr>
          <w:rFonts w:ascii="Aptos" w:hAnsi="Aptos" w:cs="Calibri"/>
          <w:sz w:val="20"/>
          <w:szCs w:val="20"/>
        </w:rPr>
        <w:t xml:space="preserve">implementación </w:t>
      </w:r>
      <w:bookmarkEnd w:id="39"/>
      <w:r w:rsidRPr="00516EC9">
        <w:rPr>
          <w:rFonts w:ascii="Aptos" w:hAnsi="Aptos" w:cs="Calibri"/>
          <w:sz w:val="20"/>
          <w:szCs w:val="20"/>
        </w:rPr>
        <w:t>de los equipos en los sitios indicados en la sección “</w:t>
      </w:r>
      <w:r w:rsidRPr="00516EC9">
        <w:rPr>
          <w:rFonts w:ascii="Aptos" w:hAnsi="Aptos" w:cs="Calibri"/>
          <w:i/>
          <w:iCs/>
          <w:sz w:val="20"/>
          <w:szCs w:val="20"/>
        </w:rPr>
        <w:t>Lugar de Entrega de Bienes, Instalación y Servicios Conexos</w:t>
      </w:r>
      <w:r w:rsidRPr="00516EC9">
        <w:rPr>
          <w:rFonts w:ascii="Aptos" w:hAnsi="Aptos" w:cs="Calibri"/>
          <w:sz w:val="20"/>
          <w:szCs w:val="20"/>
        </w:rPr>
        <w:t>”, conforme a las condiciones técnicas y operativas establecidas en el presente contrato.</w:t>
      </w:r>
    </w:p>
    <w:p w14:paraId="5F8D4040" w14:textId="77777777" w:rsidR="00516EC9" w:rsidRPr="00516EC9" w:rsidRDefault="00516EC9" w:rsidP="00516EC9">
      <w:pPr>
        <w:spacing w:after="0" w:line="240" w:lineRule="auto"/>
        <w:jc w:val="both"/>
        <w:rPr>
          <w:rFonts w:ascii="Aptos" w:hAnsi="Aptos" w:cs="Calibri"/>
          <w:sz w:val="20"/>
          <w:szCs w:val="20"/>
        </w:rPr>
      </w:pPr>
    </w:p>
    <w:p w14:paraId="48E6BA3B" w14:textId="77777777" w:rsidR="00516EC9" w:rsidRPr="00516EC9" w:rsidRDefault="00516EC9" w:rsidP="00516EC9">
      <w:pPr>
        <w:spacing w:after="0" w:line="240" w:lineRule="auto"/>
        <w:jc w:val="both"/>
        <w:rPr>
          <w:rFonts w:ascii="Aptos" w:hAnsi="Aptos" w:cs="Calibri"/>
          <w:sz w:val="20"/>
          <w:szCs w:val="20"/>
        </w:rPr>
      </w:pPr>
      <w:r w:rsidRPr="00516EC9">
        <w:rPr>
          <w:rFonts w:ascii="Aptos" w:hAnsi="Aptos" w:cs="Calibri"/>
          <w:sz w:val="20"/>
          <w:szCs w:val="20"/>
        </w:rPr>
        <w:t>Como parte de la implementación se deberá diseñar, configurar, afinar y probar el funcionamiento de la solución bajo la supervisión del personal técnico institucional.</w:t>
      </w:r>
    </w:p>
    <w:p w14:paraId="56834140" w14:textId="77777777" w:rsidR="00516EC9" w:rsidRPr="00516EC9" w:rsidRDefault="00516EC9" w:rsidP="00516EC9">
      <w:pPr>
        <w:spacing w:after="0" w:line="240" w:lineRule="auto"/>
        <w:jc w:val="both"/>
        <w:rPr>
          <w:rFonts w:ascii="Aptos" w:hAnsi="Aptos" w:cs="Calibri"/>
          <w:sz w:val="20"/>
          <w:szCs w:val="20"/>
        </w:rPr>
      </w:pPr>
    </w:p>
    <w:p w14:paraId="046B0999" w14:textId="77777777" w:rsidR="00516EC9" w:rsidRPr="00516EC9" w:rsidRDefault="00516EC9" w:rsidP="00516EC9">
      <w:pPr>
        <w:spacing w:after="0" w:line="240" w:lineRule="auto"/>
        <w:jc w:val="both"/>
        <w:rPr>
          <w:rFonts w:ascii="Aptos" w:hAnsi="Aptos" w:cs="Calibri"/>
          <w:sz w:val="20"/>
          <w:szCs w:val="20"/>
        </w:rPr>
      </w:pPr>
      <w:r w:rsidRPr="00516EC9">
        <w:rPr>
          <w:rFonts w:ascii="Aptos" w:hAnsi="Aptos" w:cs="Calibri"/>
          <w:sz w:val="20"/>
          <w:szCs w:val="20"/>
        </w:rPr>
        <w:t>Los horarios de implementación serán definidos y comunicados por el Administrador del Contrato, mediante correo electrónico.</w:t>
      </w:r>
    </w:p>
    <w:p w14:paraId="195BE1CA" w14:textId="77777777" w:rsidR="00516EC9" w:rsidRPr="00516EC9" w:rsidRDefault="00516EC9" w:rsidP="00516EC9">
      <w:pPr>
        <w:spacing w:after="0" w:line="240" w:lineRule="auto"/>
        <w:jc w:val="both"/>
        <w:rPr>
          <w:rFonts w:ascii="Aptos" w:hAnsi="Aptos" w:cs="Calibri"/>
          <w:sz w:val="20"/>
          <w:szCs w:val="20"/>
        </w:rPr>
      </w:pPr>
    </w:p>
    <w:p w14:paraId="74F1C67D" w14:textId="77777777" w:rsidR="00516EC9" w:rsidRPr="00516EC9" w:rsidRDefault="00516EC9" w:rsidP="00516EC9">
      <w:pPr>
        <w:spacing w:after="0" w:line="240" w:lineRule="auto"/>
        <w:jc w:val="both"/>
        <w:rPr>
          <w:rFonts w:ascii="Aptos" w:hAnsi="Aptos" w:cs="Calibri"/>
          <w:sz w:val="20"/>
          <w:szCs w:val="20"/>
        </w:rPr>
      </w:pPr>
      <w:r w:rsidRPr="00516EC9">
        <w:rPr>
          <w:rFonts w:ascii="Aptos" w:hAnsi="Aptos" w:cs="Calibri"/>
          <w:sz w:val="20"/>
          <w:szCs w:val="20"/>
        </w:rPr>
        <w:t>El contratista deberá integrar los equipos con las herramientas de administración que dispone el SRI, incluyendo, entre otras, las destinadas a autenticación de red y gestión de red.</w:t>
      </w:r>
    </w:p>
    <w:p w14:paraId="7A58ADE1" w14:textId="77777777" w:rsidR="00516EC9" w:rsidRPr="00516EC9" w:rsidRDefault="00516EC9" w:rsidP="00516EC9">
      <w:pPr>
        <w:spacing w:after="0" w:line="240" w:lineRule="auto"/>
        <w:jc w:val="both"/>
        <w:rPr>
          <w:rFonts w:ascii="Aptos" w:hAnsi="Aptos" w:cs="Calibri"/>
          <w:sz w:val="20"/>
          <w:szCs w:val="20"/>
        </w:rPr>
      </w:pPr>
    </w:p>
    <w:p w14:paraId="37139656" w14:textId="77777777" w:rsidR="00516EC9" w:rsidRPr="00516EC9" w:rsidRDefault="00516EC9" w:rsidP="00516EC9">
      <w:pPr>
        <w:spacing w:after="0" w:line="240" w:lineRule="auto"/>
        <w:jc w:val="both"/>
        <w:rPr>
          <w:rFonts w:ascii="Aptos" w:hAnsi="Aptos" w:cs="Calibri"/>
          <w:sz w:val="20"/>
          <w:szCs w:val="20"/>
        </w:rPr>
      </w:pPr>
      <w:r w:rsidRPr="00516EC9">
        <w:rPr>
          <w:rFonts w:ascii="Aptos" w:hAnsi="Aptos" w:cs="Calibri"/>
          <w:sz w:val="20"/>
          <w:szCs w:val="20"/>
        </w:rPr>
        <w:t>El SRI brindará las facilidades de acceso y los permisos necesarios para la ejecución de las actividades de implementación, configuración y pruebas de funcionamiento, tanto en horario laborable como no laborable, sin costo adicional, previa coordinación con el Administrador del Contrato.</w:t>
      </w:r>
    </w:p>
    <w:p w14:paraId="057B35FD" w14:textId="77777777" w:rsidR="00516EC9" w:rsidRPr="00516EC9" w:rsidRDefault="00516EC9" w:rsidP="00516EC9">
      <w:pPr>
        <w:spacing w:after="0" w:line="240" w:lineRule="auto"/>
        <w:jc w:val="both"/>
        <w:rPr>
          <w:rFonts w:ascii="Aptos" w:hAnsi="Aptos" w:cs="Calibri"/>
          <w:sz w:val="20"/>
          <w:szCs w:val="20"/>
        </w:rPr>
      </w:pPr>
    </w:p>
    <w:p w14:paraId="62D2EF18" w14:textId="77777777" w:rsidR="00516EC9" w:rsidRPr="00516EC9" w:rsidRDefault="00516EC9" w:rsidP="00516EC9">
      <w:pPr>
        <w:spacing w:line="240" w:lineRule="auto"/>
        <w:jc w:val="both"/>
        <w:rPr>
          <w:rFonts w:ascii="Aptos" w:hAnsi="Aptos" w:cs="Calibri"/>
          <w:b/>
          <w:bCs/>
          <w:sz w:val="20"/>
          <w:szCs w:val="20"/>
          <w:u w:val="single"/>
        </w:rPr>
      </w:pPr>
      <w:r w:rsidRPr="00516EC9">
        <w:rPr>
          <w:rFonts w:ascii="Aptos" w:hAnsi="Aptos" w:cs="Calibri"/>
          <w:b/>
          <w:bCs/>
          <w:sz w:val="20"/>
          <w:szCs w:val="20"/>
          <w:u w:val="single"/>
        </w:rPr>
        <w:t>Plan de Implementación</w:t>
      </w:r>
    </w:p>
    <w:p w14:paraId="512B50CC" w14:textId="77777777" w:rsidR="00516EC9" w:rsidRPr="00516EC9" w:rsidRDefault="00516EC9" w:rsidP="00516EC9">
      <w:pPr>
        <w:spacing w:after="0" w:line="240" w:lineRule="auto"/>
        <w:jc w:val="both"/>
        <w:rPr>
          <w:rFonts w:ascii="Aptos" w:hAnsi="Aptos" w:cs="Calibri"/>
          <w:sz w:val="20"/>
          <w:szCs w:val="20"/>
        </w:rPr>
      </w:pPr>
      <w:r w:rsidRPr="00516EC9">
        <w:rPr>
          <w:rFonts w:ascii="Aptos" w:eastAsia="Calibri" w:hAnsi="Aptos" w:cs="Calibri"/>
          <w:sz w:val="20"/>
          <w:szCs w:val="20"/>
        </w:rPr>
        <w:t xml:space="preserve">El contratista deberá entregar al Administrador de Contrato un Plan de Implementación, el cual deberá contener </w:t>
      </w:r>
      <w:r w:rsidRPr="00516EC9">
        <w:rPr>
          <w:rFonts w:ascii="Aptos" w:hAnsi="Aptos" w:cs="Calibri"/>
          <w:sz w:val="20"/>
          <w:szCs w:val="20"/>
        </w:rPr>
        <w:t>al menos:</w:t>
      </w:r>
    </w:p>
    <w:p w14:paraId="05C77D3A" w14:textId="77777777" w:rsidR="00516EC9" w:rsidRPr="00516EC9" w:rsidRDefault="00516EC9">
      <w:pPr>
        <w:numPr>
          <w:ilvl w:val="0"/>
          <w:numId w:val="14"/>
        </w:numPr>
        <w:suppressAutoHyphens/>
        <w:spacing w:after="0" w:line="240" w:lineRule="auto"/>
        <w:jc w:val="both"/>
        <w:rPr>
          <w:rFonts w:ascii="Aptos" w:hAnsi="Aptos" w:cs="Calibri"/>
          <w:sz w:val="20"/>
          <w:szCs w:val="20"/>
        </w:rPr>
      </w:pPr>
      <w:r w:rsidRPr="00516EC9">
        <w:rPr>
          <w:rFonts w:ascii="Aptos" w:hAnsi="Aptos" w:cs="Calibri"/>
          <w:sz w:val="20"/>
          <w:szCs w:val="20"/>
        </w:rPr>
        <w:t>Cronograma detallado de actividades.</w:t>
      </w:r>
    </w:p>
    <w:p w14:paraId="511BC8C0" w14:textId="77777777" w:rsidR="00516EC9" w:rsidRPr="00516EC9" w:rsidRDefault="00516EC9">
      <w:pPr>
        <w:numPr>
          <w:ilvl w:val="0"/>
          <w:numId w:val="14"/>
        </w:numPr>
        <w:suppressAutoHyphens/>
        <w:spacing w:after="0" w:line="240" w:lineRule="auto"/>
        <w:jc w:val="both"/>
        <w:rPr>
          <w:rFonts w:ascii="Aptos" w:hAnsi="Aptos" w:cs="Calibri"/>
          <w:sz w:val="20"/>
          <w:szCs w:val="20"/>
        </w:rPr>
      </w:pPr>
      <w:r w:rsidRPr="00516EC9">
        <w:rPr>
          <w:rFonts w:ascii="Aptos" w:hAnsi="Aptos" w:cs="Calibri"/>
          <w:sz w:val="20"/>
          <w:szCs w:val="20"/>
        </w:rPr>
        <w:t>Descripción detallada de cada actividad.</w:t>
      </w:r>
    </w:p>
    <w:p w14:paraId="31F14DCF" w14:textId="77777777" w:rsidR="00516EC9" w:rsidRPr="00516EC9" w:rsidRDefault="00516EC9">
      <w:pPr>
        <w:numPr>
          <w:ilvl w:val="0"/>
          <w:numId w:val="14"/>
        </w:numPr>
        <w:suppressAutoHyphens/>
        <w:spacing w:after="0" w:line="240" w:lineRule="auto"/>
        <w:jc w:val="both"/>
        <w:rPr>
          <w:rFonts w:ascii="Aptos" w:hAnsi="Aptos" w:cs="Calibri"/>
          <w:sz w:val="20"/>
          <w:szCs w:val="20"/>
        </w:rPr>
      </w:pPr>
      <w:r w:rsidRPr="00516EC9">
        <w:rPr>
          <w:rFonts w:ascii="Aptos" w:hAnsi="Aptos" w:cs="Calibri"/>
          <w:sz w:val="20"/>
          <w:szCs w:val="20"/>
        </w:rPr>
        <w:t>Tiempo estimado por actividad.</w:t>
      </w:r>
    </w:p>
    <w:p w14:paraId="1142D2CC" w14:textId="77777777" w:rsidR="00516EC9" w:rsidRPr="00516EC9" w:rsidRDefault="00516EC9">
      <w:pPr>
        <w:numPr>
          <w:ilvl w:val="0"/>
          <w:numId w:val="14"/>
        </w:numPr>
        <w:suppressAutoHyphens/>
        <w:spacing w:after="0" w:line="240" w:lineRule="auto"/>
        <w:jc w:val="both"/>
        <w:rPr>
          <w:rFonts w:ascii="Aptos" w:hAnsi="Aptos" w:cs="Calibri"/>
          <w:sz w:val="20"/>
          <w:szCs w:val="20"/>
        </w:rPr>
      </w:pPr>
      <w:r w:rsidRPr="00516EC9">
        <w:rPr>
          <w:rFonts w:ascii="Aptos" w:hAnsi="Aptos" w:cs="Calibri"/>
          <w:sz w:val="20"/>
          <w:szCs w:val="20"/>
        </w:rPr>
        <w:t>Tiempo de afectación o indisponibilidad (</w:t>
      </w:r>
      <w:proofErr w:type="spellStart"/>
      <w:r w:rsidRPr="00516EC9">
        <w:rPr>
          <w:rFonts w:ascii="Aptos" w:hAnsi="Aptos" w:cs="Calibri"/>
          <w:i/>
          <w:iCs/>
          <w:sz w:val="20"/>
          <w:szCs w:val="20"/>
        </w:rPr>
        <w:t>downtime</w:t>
      </w:r>
      <w:proofErr w:type="spellEnd"/>
      <w:r w:rsidRPr="00516EC9">
        <w:rPr>
          <w:rFonts w:ascii="Aptos" w:hAnsi="Aptos" w:cs="Calibri"/>
          <w:sz w:val="20"/>
          <w:szCs w:val="20"/>
        </w:rPr>
        <w:t>) de los servicios involucrados garantizando la no interrupción de los servicios del SRI, excepto durante las ventanas de mantenimiento previamente planificadas y autorizadas</w:t>
      </w:r>
    </w:p>
    <w:p w14:paraId="4B9D925B" w14:textId="77777777" w:rsidR="00516EC9" w:rsidRPr="00516EC9" w:rsidRDefault="00516EC9">
      <w:pPr>
        <w:numPr>
          <w:ilvl w:val="0"/>
          <w:numId w:val="14"/>
        </w:numPr>
        <w:suppressAutoHyphens/>
        <w:spacing w:after="0" w:line="240" w:lineRule="auto"/>
        <w:jc w:val="both"/>
        <w:rPr>
          <w:rFonts w:ascii="Aptos" w:hAnsi="Aptos" w:cs="Calibri"/>
          <w:sz w:val="20"/>
          <w:szCs w:val="20"/>
        </w:rPr>
      </w:pPr>
      <w:r w:rsidRPr="00516EC9">
        <w:rPr>
          <w:rFonts w:ascii="Aptos" w:hAnsi="Aptos" w:cs="Calibri"/>
          <w:sz w:val="20"/>
          <w:szCs w:val="20"/>
        </w:rPr>
        <w:t>Responsables asignados para cada actividad.</w:t>
      </w:r>
    </w:p>
    <w:p w14:paraId="77049A60" w14:textId="77777777" w:rsidR="00516EC9" w:rsidRPr="00516EC9" w:rsidRDefault="00516EC9">
      <w:pPr>
        <w:numPr>
          <w:ilvl w:val="0"/>
          <w:numId w:val="14"/>
        </w:numPr>
        <w:suppressAutoHyphens/>
        <w:spacing w:after="0" w:line="240" w:lineRule="auto"/>
        <w:jc w:val="both"/>
        <w:rPr>
          <w:rFonts w:ascii="Aptos" w:hAnsi="Aptos" w:cs="Calibri"/>
          <w:sz w:val="20"/>
          <w:szCs w:val="20"/>
        </w:rPr>
      </w:pPr>
      <w:r w:rsidRPr="00516EC9">
        <w:rPr>
          <w:rFonts w:ascii="Aptos" w:hAnsi="Aptos" w:cs="Calibri"/>
          <w:sz w:val="20"/>
          <w:szCs w:val="20"/>
        </w:rPr>
        <w:t>Requerimientos de participación del personal técnico del SRI.</w:t>
      </w:r>
    </w:p>
    <w:p w14:paraId="06A3559B" w14:textId="77777777" w:rsidR="00516EC9" w:rsidRPr="00516EC9" w:rsidRDefault="00516EC9">
      <w:pPr>
        <w:numPr>
          <w:ilvl w:val="0"/>
          <w:numId w:val="14"/>
        </w:numPr>
        <w:suppressAutoHyphens/>
        <w:spacing w:after="0" w:line="240" w:lineRule="auto"/>
        <w:jc w:val="both"/>
        <w:rPr>
          <w:rFonts w:ascii="Aptos" w:hAnsi="Aptos" w:cs="Calibri"/>
          <w:sz w:val="20"/>
          <w:szCs w:val="20"/>
        </w:rPr>
      </w:pPr>
      <w:r w:rsidRPr="00516EC9">
        <w:rPr>
          <w:rFonts w:ascii="Aptos" w:hAnsi="Aptos" w:cs="Calibri"/>
          <w:sz w:val="20"/>
          <w:szCs w:val="20"/>
        </w:rPr>
        <w:t>Aval técnico suscrito por el fabricante de la implementación de la solución, debidamente detallada, que incluya como mínimo:</w:t>
      </w:r>
    </w:p>
    <w:p w14:paraId="4317D12F" w14:textId="77777777" w:rsidR="00516EC9" w:rsidRPr="00516EC9" w:rsidRDefault="00516EC9">
      <w:pPr>
        <w:numPr>
          <w:ilvl w:val="1"/>
          <w:numId w:val="14"/>
        </w:numPr>
        <w:suppressAutoHyphens/>
        <w:spacing w:after="0" w:line="240" w:lineRule="auto"/>
        <w:jc w:val="both"/>
        <w:rPr>
          <w:rFonts w:ascii="Aptos" w:hAnsi="Aptos" w:cs="Calibri"/>
          <w:sz w:val="20"/>
          <w:szCs w:val="20"/>
        </w:rPr>
      </w:pPr>
      <w:r w:rsidRPr="00516EC9">
        <w:rPr>
          <w:rFonts w:ascii="Aptos" w:hAnsi="Aptos" w:cs="Calibri"/>
          <w:sz w:val="20"/>
          <w:szCs w:val="20"/>
        </w:rPr>
        <w:t>Diseño técnico.</w:t>
      </w:r>
    </w:p>
    <w:p w14:paraId="03C0C28F" w14:textId="77777777" w:rsidR="00516EC9" w:rsidRPr="00516EC9" w:rsidRDefault="00516EC9">
      <w:pPr>
        <w:numPr>
          <w:ilvl w:val="1"/>
          <w:numId w:val="14"/>
        </w:numPr>
        <w:suppressAutoHyphens/>
        <w:spacing w:after="0" w:line="240" w:lineRule="auto"/>
        <w:jc w:val="both"/>
        <w:rPr>
          <w:rFonts w:ascii="Aptos" w:hAnsi="Aptos" w:cs="Calibri"/>
          <w:sz w:val="20"/>
          <w:szCs w:val="20"/>
        </w:rPr>
      </w:pPr>
      <w:r w:rsidRPr="00516EC9">
        <w:rPr>
          <w:rFonts w:ascii="Aptos" w:hAnsi="Aptos" w:cs="Calibri"/>
          <w:sz w:val="20"/>
          <w:szCs w:val="20"/>
        </w:rPr>
        <w:t>Diagramas de conexión.</w:t>
      </w:r>
    </w:p>
    <w:p w14:paraId="14F48A32" w14:textId="77777777" w:rsidR="00516EC9" w:rsidRPr="00516EC9" w:rsidRDefault="00516EC9">
      <w:pPr>
        <w:numPr>
          <w:ilvl w:val="1"/>
          <w:numId w:val="14"/>
        </w:numPr>
        <w:suppressAutoHyphens/>
        <w:spacing w:after="0" w:line="240" w:lineRule="auto"/>
        <w:jc w:val="both"/>
        <w:rPr>
          <w:rFonts w:ascii="Aptos" w:hAnsi="Aptos" w:cs="Calibri"/>
          <w:sz w:val="20"/>
          <w:szCs w:val="20"/>
        </w:rPr>
      </w:pPr>
      <w:r w:rsidRPr="00516EC9">
        <w:rPr>
          <w:rFonts w:ascii="Aptos" w:hAnsi="Aptos" w:cs="Calibri"/>
          <w:sz w:val="20"/>
          <w:szCs w:val="20"/>
        </w:rPr>
        <w:t>Configuraciones de la solución.</w:t>
      </w:r>
    </w:p>
    <w:p w14:paraId="04665405" w14:textId="77777777" w:rsidR="00516EC9" w:rsidRPr="00516EC9" w:rsidRDefault="00516EC9">
      <w:pPr>
        <w:numPr>
          <w:ilvl w:val="1"/>
          <w:numId w:val="14"/>
        </w:numPr>
        <w:suppressAutoHyphens/>
        <w:spacing w:after="0" w:line="240" w:lineRule="auto"/>
        <w:jc w:val="both"/>
        <w:rPr>
          <w:rFonts w:ascii="Aptos" w:hAnsi="Aptos" w:cs="Calibri"/>
          <w:sz w:val="20"/>
          <w:szCs w:val="20"/>
        </w:rPr>
      </w:pPr>
      <w:r w:rsidRPr="00516EC9">
        <w:rPr>
          <w:rFonts w:ascii="Aptos" w:hAnsi="Aptos" w:cs="Calibri"/>
          <w:sz w:val="20"/>
          <w:szCs w:val="20"/>
        </w:rPr>
        <w:t>Estrategias para evitar impactos en la disponibilidad de los servicios.</w:t>
      </w:r>
    </w:p>
    <w:p w14:paraId="64B1EB9A" w14:textId="77777777" w:rsidR="00516EC9" w:rsidRPr="00516EC9" w:rsidRDefault="00516EC9" w:rsidP="00516EC9">
      <w:pPr>
        <w:jc w:val="both"/>
        <w:rPr>
          <w:rFonts w:ascii="Aptos" w:hAnsi="Aptos" w:cs="Calibri"/>
          <w:b/>
          <w:bCs/>
          <w:sz w:val="20"/>
          <w:szCs w:val="20"/>
          <w:u w:val="single"/>
        </w:rPr>
      </w:pPr>
      <w:r w:rsidRPr="00516EC9">
        <w:rPr>
          <w:rFonts w:ascii="Aptos" w:hAnsi="Aptos" w:cs="Calibri"/>
          <w:sz w:val="20"/>
          <w:szCs w:val="20"/>
        </w:rPr>
        <w:br/>
      </w:r>
      <w:r w:rsidRPr="00516EC9">
        <w:rPr>
          <w:rFonts w:ascii="Aptos" w:hAnsi="Aptos" w:cs="Calibri"/>
          <w:b/>
          <w:bCs/>
          <w:sz w:val="20"/>
          <w:szCs w:val="20"/>
          <w:u w:val="single"/>
        </w:rPr>
        <w:t>Ejecución de la Implementación</w:t>
      </w:r>
    </w:p>
    <w:p w14:paraId="18A85E18" w14:textId="77777777" w:rsidR="00516EC9" w:rsidRDefault="00516EC9" w:rsidP="00516EC9">
      <w:pPr>
        <w:spacing w:after="0" w:line="240" w:lineRule="auto"/>
        <w:jc w:val="both"/>
        <w:rPr>
          <w:rFonts w:ascii="Aptos" w:hAnsi="Aptos" w:cs="Calibri"/>
          <w:sz w:val="20"/>
          <w:szCs w:val="20"/>
        </w:rPr>
      </w:pPr>
      <w:r w:rsidRPr="00516EC9">
        <w:rPr>
          <w:rFonts w:ascii="Aptos" w:hAnsi="Aptos" w:cs="Calibri"/>
          <w:sz w:val="20"/>
          <w:szCs w:val="20"/>
        </w:rPr>
        <w:t>El contratista deberá disponer de todas las herramientas, equipos y materiales necesarios para la correcta ejecución de la implementación de los equipos de administración de Calidad de Servicio (QoS) y acoplarse a la arquitectura actual del SRI.</w:t>
      </w:r>
    </w:p>
    <w:p w14:paraId="4F23F48A" w14:textId="77777777" w:rsidR="006F6026" w:rsidRPr="00516EC9" w:rsidRDefault="006F6026" w:rsidP="00516EC9">
      <w:pPr>
        <w:spacing w:after="0" w:line="240" w:lineRule="auto"/>
        <w:jc w:val="both"/>
        <w:rPr>
          <w:rFonts w:ascii="Aptos" w:hAnsi="Aptos" w:cs="Calibri"/>
          <w:sz w:val="20"/>
          <w:szCs w:val="20"/>
        </w:rPr>
      </w:pPr>
    </w:p>
    <w:p w14:paraId="0E2E8ED2" w14:textId="77777777" w:rsidR="00516EC9" w:rsidRPr="00516EC9" w:rsidRDefault="00516EC9" w:rsidP="00516EC9">
      <w:pPr>
        <w:spacing w:after="0" w:line="240" w:lineRule="auto"/>
        <w:jc w:val="both"/>
        <w:rPr>
          <w:rFonts w:ascii="Aptos" w:hAnsi="Aptos" w:cs="Calibri"/>
          <w:sz w:val="20"/>
          <w:szCs w:val="20"/>
        </w:rPr>
      </w:pPr>
      <w:r w:rsidRPr="00516EC9">
        <w:rPr>
          <w:rFonts w:ascii="Aptos" w:hAnsi="Aptos" w:cs="Calibri"/>
          <w:sz w:val="20"/>
          <w:szCs w:val="20"/>
        </w:rPr>
        <w:t xml:space="preserve">Para la implementación de </w:t>
      </w:r>
      <w:bookmarkStart w:id="40" w:name="OLE_LINK38"/>
      <w:r w:rsidRPr="00516EC9">
        <w:rPr>
          <w:rFonts w:ascii="Aptos" w:hAnsi="Aptos" w:cs="Calibri"/>
          <w:sz w:val="20"/>
          <w:szCs w:val="20"/>
        </w:rPr>
        <w:t xml:space="preserve">los equipos de administración de QoS </w:t>
      </w:r>
      <w:bookmarkEnd w:id="40"/>
      <w:r w:rsidRPr="00516EC9">
        <w:rPr>
          <w:rFonts w:ascii="Aptos" w:hAnsi="Aptos" w:cs="Calibri"/>
          <w:sz w:val="20"/>
          <w:szCs w:val="20"/>
        </w:rPr>
        <w:t>en los Centros de Procesamiento de Datos, el contratista deberá realizar un levantamiento de información previo, que incluya como mínimo:</w:t>
      </w:r>
    </w:p>
    <w:p w14:paraId="2B29C86F" w14:textId="77777777" w:rsidR="00516EC9" w:rsidRPr="00516EC9" w:rsidRDefault="00516EC9">
      <w:pPr>
        <w:numPr>
          <w:ilvl w:val="0"/>
          <w:numId w:val="16"/>
        </w:numPr>
        <w:suppressAutoHyphens/>
        <w:spacing w:before="120" w:after="0" w:line="240" w:lineRule="auto"/>
        <w:ind w:left="714" w:hanging="357"/>
        <w:jc w:val="both"/>
        <w:rPr>
          <w:rFonts w:ascii="Aptos" w:hAnsi="Aptos" w:cs="Calibri"/>
          <w:sz w:val="20"/>
          <w:szCs w:val="20"/>
        </w:rPr>
      </w:pPr>
      <w:r w:rsidRPr="00516EC9">
        <w:rPr>
          <w:rFonts w:ascii="Aptos" w:hAnsi="Aptos" w:cs="Calibri"/>
          <w:sz w:val="20"/>
          <w:szCs w:val="20"/>
        </w:rPr>
        <w:t>Visitas técnicas coordinadas al CPD principal del SRI.</w:t>
      </w:r>
    </w:p>
    <w:p w14:paraId="7CFB225D" w14:textId="77777777" w:rsidR="00516EC9" w:rsidRPr="00516EC9" w:rsidRDefault="00516EC9">
      <w:pPr>
        <w:numPr>
          <w:ilvl w:val="0"/>
          <w:numId w:val="16"/>
        </w:numPr>
        <w:suppressAutoHyphens/>
        <w:spacing w:after="120" w:line="240" w:lineRule="auto"/>
        <w:ind w:left="714" w:hanging="357"/>
        <w:jc w:val="both"/>
        <w:rPr>
          <w:rFonts w:ascii="Aptos" w:hAnsi="Aptos" w:cs="Calibri"/>
          <w:sz w:val="20"/>
          <w:szCs w:val="20"/>
        </w:rPr>
      </w:pPr>
      <w:r w:rsidRPr="00516EC9">
        <w:rPr>
          <w:rFonts w:ascii="Aptos" w:hAnsi="Aptos" w:cs="Calibri"/>
          <w:sz w:val="20"/>
          <w:szCs w:val="20"/>
        </w:rPr>
        <w:t>Verificación física de los equipos, cableado y conexiones asociadas a los equipos de administración de QoS.</w:t>
      </w:r>
    </w:p>
    <w:p w14:paraId="49623409" w14:textId="77777777" w:rsidR="00516EC9" w:rsidRDefault="00516EC9" w:rsidP="00516EC9">
      <w:pPr>
        <w:spacing w:after="0" w:line="240" w:lineRule="auto"/>
        <w:jc w:val="both"/>
        <w:rPr>
          <w:rFonts w:ascii="Aptos" w:hAnsi="Aptos" w:cs="Calibri"/>
          <w:sz w:val="20"/>
          <w:szCs w:val="20"/>
        </w:rPr>
      </w:pPr>
      <w:r w:rsidRPr="00516EC9">
        <w:rPr>
          <w:rFonts w:ascii="Aptos" w:hAnsi="Aptos" w:cs="Calibri"/>
          <w:sz w:val="20"/>
          <w:szCs w:val="20"/>
        </w:rPr>
        <w:t>Durante los trabajos de implementación de la solución, se requiere acompañamiento del fabricante de manera remota, para garantizar el correcto funcionamiento de la solución, garantizando el cumplimiento de las ventanas de mantenimiento autorizadas, sin costo adicional para el SRI.</w:t>
      </w:r>
    </w:p>
    <w:p w14:paraId="23802596" w14:textId="77777777" w:rsidR="006F6026" w:rsidRPr="00516EC9" w:rsidRDefault="006F6026" w:rsidP="00516EC9">
      <w:pPr>
        <w:spacing w:after="0" w:line="240" w:lineRule="auto"/>
        <w:jc w:val="both"/>
        <w:rPr>
          <w:rFonts w:ascii="Aptos" w:hAnsi="Aptos" w:cs="Calibri"/>
          <w:sz w:val="20"/>
          <w:szCs w:val="20"/>
        </w:rPr>
      </w:pPr>
    </w:p>
    <w:p w14:paraId="577306A0" w14:textId="77777777" w:rsidR="00516EC9" w:rsidRPr="00516EC9" w:rsidRDefault="00516EC9" w:rsidP="00516EC9">
      <w:pPr>
        <w:spacing w:after="0" w:line="240" w:lineRule="auto"/>
        <w:jc w:val="both"/>
        <w:rPr>
          <w:rFonts w:ascii="Aptos" w:hAnsi="Aptos" w:cs="Calibri"/>
          <w:sz w:val="20"/>
          <w:szCs w:val="20"/>
        </w:rPr>
      </w:pPr>
      <w:bookmarkStart w:id="41" w:name="OLE_LINK137"/>
      <w:r w:rsidRPr="00516EC9">
        <w:rPr>
          <w:rFonts w:ascii="Aptos" w:hAnsi="Aptos" w:cs="Calibri"/>
          <w:sz w:val="20"/>
          <w:szCs w:val="20"/>
        </w:rPr>
        <w:t xml:space="preserve">Se deberán ejecutar pruebas de conectividad de los equipos </w:t>
      </w:r>
      <w:bookmarkStart w:id="42" w:name="OLE_LINK39"/>
      <w:r w:rsidRPr="00516EC9">
        <w:rPr>
          <w:rFonts w:ascii="Aptos" w:hAnsi="Aptos" w:cs="Calibri"/>
          <w:sz w:val="20"/>
          <w:szCs w:val="20"/>
        </w:rPr>
        <w:t>de administración de QoS</w:t>
      </w:r>
      <w:bookmarkEnd w:id="42"/>
      <w:r w:rsidRPr="00516EC9">
        <w:rPr>
          <w:rFonts w:ascii="Aptos" w:hAnsi="Aptos" w:cs="Calibri"/>
          <w:sz w:val="20"/>
          <w:szCs w:val="20"/>
        </w:rPr>
        <w:t>.</w:t>
      </w:r>
    </w:p>
    <w:p w14:paraId="72D1FB4B" w14:textId="77777777" w:rsidR="00516EC9" w:rsidRPr="00516EC9" w:rsidRDefault="00516EC9" w:rsidP="00516EC9">
      <w:pPr>
        <w:spacing w:after="0" w:line="240" w:lineRule="auto"/>
        <w:ind w:left="720"/>
        <w:jc w:val="both"/>
        <w:rPr>
          <w:rFonts w:ascii="Aptos" w:hAnsi="Aptos" w:cs="Calibri"/>
          <w:sz w:val="20"/>
          <w:szCs w:val="20"/>
        </w:rPr>
      </w:pPr>
    </w:p>
    <w:p w14:paraId="7CA25DE9" w14:textId="77777777" w:rsidR="00516EC9" w:rsidRPr="00516EC9" w:rsidRDefault="00516EC9" w:rsidP="00516EC9">
      <w:pPr>
        <w:spacing w:after="0" w:line="240" w:lineRule="auto"/>
        <w:jc w:val="both"/>
        <w:rPr>
          <w:rFonts w:ascii="Aptos" w:hAnsi="Aptos" w:cs="Calibri"/>
          <w:sz w:val="20"/>
          <w:szCs w:val="20"/>
        </w:rPr>
      </w:pPr>
      <w:bookmarkStart w:id="43" w:name="OLE_LINK67"/>
      <w:bookmarkEnd w:id="41"/>
      <w:r w:rsidRPr="00516EC9">
        <w:rPr>
          <w:rFonts w:ascii="Aptos" w:hAnsi="Aptos" w:cs="Calibri"/>
          <w:sz w:val="20"/>
          <w:szCs w:val="20"/>
        </w:rPr>
        <w:t>Como resultado de la implementación, el contratista deberá entregar una memoria técnica en medio digital, que incluya al menos lo siguiente:</w:t>
      </w:r>
    </w:p>
    <w:p w14:paraId="7BF9A29C" w14:textId="77777777" w:rsidR="00516EC9" w:rsidRPr="00516EC9" w:rsidRDefault="00516EC9">
      <w:pPr>
        <w:numPr>
          <w:ilvl w:val="0"/>
          <w:numId w:val="15"/>
        </w:numPr>
        <w:suppressAutoHyphens/>
        <w:spacing w:before="120" w:after="0" w:line="240" w:lineRule="auto"/>
        <w:ind w:left="714" w:hanging="357"/>
        <w:jc w:val="both"/>
        <w:rPr>
          <w:rFonts w:ascii="Aptos" w:hAnsi="Aptos" w:cs="Calibri"/>
          <w:sz w:val="20"/>
          <w:szCs w:val="20"/>
        </w:rPr>
      </w:pPr>
      <w:r w:rsidRPr="00516EC9">
        <w:rPr>
          <w:rFonts w:ascii="Aptos" w:hAnsi="Aptos" w:cs="Calibri"/>
          <w:sz w:val="20"/>
          <w:szCs w:val="20"/>
        </w:rPr>
        <w:t>Diseño final de la solución de administración de QoS.</w:t>
      </w:r>
    </w:p>
    <w:p w14:paraId="32E03B53" w14:textId="77777777" w:rsidR="00516EC9" w:rsidRPr="00516EC9" w:rsidRDefault="00516EC9">
      <w:pPr>
        <w:numPr>
          <w:ilvl w:val="0"/>
          <w:numId w:val="15"/>
        </w:numPr>
        <w:suppressAutoHyphens/>
        <w:spacing w:after="0" w:line="240" w:lineRule="auto"/>
        <w:jc w:val="both"/>
        <w:rPr>
          <w:rFonts w:ascii="Aptos" w:hAnsi="Aptos" w:cs="Calibri"/>
          <w:sz w:val="20"/>
          <w:szCs w:val="20"/>
        </w:rPr>
      </w:pPr>
      <w:r w:rsidRPr="00516EC9">
        <w:rPr>
          <w:rFonts w:ascii="Aptos" w:hAnsi="Aptos" w:cs="Calibri"/>
          <w:sz w:val="20"/>
          <w:szCs w:val="20"/>
        </w:rPr>
        <w:lastRenderedPageBreak/>
        <w:t>Proceso de implementación ejecutado.</w:t>
      </w:r>
    </w:p>
    <w:p w14:paraId="5F50B458" w14:textId="77777777" w:rsidR="00516EC9" w:rsidRPr="00516EC9" w:rsidRDefault="00516EC9">
      <w:pPr>
        <w:numPr>
          <w:ilvl w:val="0"/>
          <w:numId w:val="15"/>
        </w:numPr>
        <w:suppressAutoHyphens/>
        <w:spacing w:after="0" w:line="240" w:lineRule="auto"/>
        <w:jc w:val="both"/>
        <w:rPr>
          <w:rFonts w:ascii="Aptos" w:hAnsi="Aptos" w:cs="Calibri"/>
          <w:sz w:val="20"/>
          <w:szCs w:val="20"/>
        </w:rPr>
      </w:pPr>
      <w:r w:rsidRPr="00516EC9">
        <w:rPr>
          <w:rFonts w:ascii="Aptos" w:hAnsi="Aptos" w:cs="Calibri"/>
          <w:sz w:val="20"/>
          <w:szCs w:val="20"/>
        </w:rPr>
        <w:t>Configuración final del sistema de administración de QoS.</w:t>
      </w:r>
    </w:p>
    <w:p w14:paraId="362381F7" w14:textId="77777777" w:rsidR="00516EC9" w:rsidRPr="00516EC9" w:rsidRDefault="00516EC9">
      <w:pPr>
        <w:numPr>
          <w:ilvl w:val="0"/>
          <w:numId w:val="15"/>
        </w:numPr>
        <w:suppressAutoHyphens/>
        <w:spacing w:after="0" w:line="240" w:lineRule="auto"/>
        <w:jc w:val="both"/>
        <w:rPr>
          <w:rFonts w:ascii="Aptos" w:hAnsi="Aptos" w:cs="Calibri"/>
          <w:sz w:val="20"/>
          <w:szCs w:val="20"/>
        </w:rPr>
      </w:pPr>
      <w:r w:rsidRPr="00516EC9">
        <w:rPr>
          <w:rFonts w:ascii="Aptos" w:hAnsi="Aptos" w:cs="Calibri"/>
          <w:sz w:val="20"/>
          <w:szCs w:val="20"/>
        </w:rPr>
        <w:t xml:space="preserve">Resultados de consumo de recursos del equipo (CPU, memoria y </w:t>
      </w:r>
      <w:proofErr w:type="spellStart"/>
      <w:r w:rsidRPr="00516EC9">
        <w:rPr>
          <w:rFonts w:ascii="Aptos" w:hAnsi="Aptos" w:cs="Calibri"/>
          <w:sz w:val="20"/>
          <w:szCs w:val="20"/>
        </w:rPr>
        <w:t>throughput</w:t>
      </w:r>
      <w:proofErr w:type="spellEnd"/>
      <w:r w:rsidRPr="00516EC9">
        <w:rPr>
          <w:rFonts w:ascii="Aptos" w:hAnsi="Aptos" w:cs="Calibri"/>
          <w:sz w:val="20"/>
          <w:szCs w:val="20"/>
        </w:rPr>
        <w:t>) y pruebas de funcionamiento.</w:t>
      </w:r>
    </w:p>
    <w:p w14:paraId="0B3DAD16" w14:textId="77777777" w:rsidR="00516EC9" w:rsidRPr="00516EC9" w:rsidRDefault="00516EC9">
      <w:pPr>
        <w:numPr>
          <w:ilvl w:val="0"/>
          <w:numId w:val="15"/>
        </w:numPr>
        <w:suppressAutoHyphens/>
        <w:spacing w:after="0" w:line="240" w:lineRule="auto"/>
        <w:jc w:val="both"/>
        <w:rPr>
          <w:rFonts w:ascii="Aptos" w:hAnsi="Aptos" w:cs="Calibri"/>
          <w:sz w:val="20"/>
          <w:szCs w:val="20"/>
        </w:rPr>
      </w:pPr>
      <w:r w:rsidRPr="00516EC9">
        <w:rPr>
          <w:rFonts w:ascii="Aptos" w:hAnsi="Aptos" w:cs="Calibri"/>
          <w:sz w:val="20"/>
          <w:szCs w:val="20"/>
        </w:rPr>
        <w:t>Aval técnico por parte del fabricante del diseño final y su implementación.</w:t>
      </w:r>
    </w:p>
    <w:p w14:paraId="5825DBFD" w14:textId="77777777" w:rsidR="00516EC9" w:rsidRPr="00516EC9" w:rsidRDefault="00516EC9" w:rsidP="00516EC9">
      <w:pPr>
        <w:spacing w:after="0" w:line="240" w:lineRule="auto"/>
        <w:jc w:val="both"/>
        <w:rPr>
          <w:rFonts w:ascii="Aptos" w:hAnsi="Aptos" w:cs="Calibri"/>
          <w:sz w:val="20"/>
          <w:szCs w:val="20"/>
        </w:rPr>
      </w:pPr>
      <w:bookmarkStart w:id="44" w:name="OLE_LINK66"/>
    </w:p>
    <w:p w14:paraId="3F755F30" w14:textId="77777777" w:rsidR="00516EC9" w:rsidRPr="00516EC9" w:rsidRDefault="00516EC9" w:rsidP="00516EC9">
      <w:pPr>
        <w:spacing w:after="0" w:line="240" w:lineRule="auto"/>
        <w:jc w:val="both"/>
        <w:rPr>
          <w:rFonts w:ascii="Aptos" w:hAnsi="Aptos" w:cs="Calibri"/>
          <w:sz w:val="20"/>
          <w:szCs w:val="20"/>
        </w:rPr>
      </w:pPr>
      <w:r w:rsidRPr="00516EC9">
        <w:rPr>
          <w:rFonts w:ascii="Aptos" w:hAnsi="Aptos" w:cs="Calibri"/>
          <w:sz w:val="20"/>
          <w:szCs w:val="20"/>
        </w:rPr>
        <w:t xml:space="preserve">La memoria técnica y el resultado de las pruebas realizadas constituirán la línea base para la detección y análisis de futuras degradaciones del servicio. </w:t>
      </w:r>
    </w:p>
    <w:p w14:paraId="14D18BF5" w14:textId="77777777" w:rsidR="00516EC9" w:rsidRPr="00516EC9" w:rsidRDefault="00516EC9" w:rsidP="00516EC9">
      <w:pPr>
        <w:spacing w:after="0" w:line="240" w:lineRule="auto"/>
        <w:jc w:val="both"/>
        <w:rPr>
          <w:rFonts w:ascii="Aptos" w:hAnsi="Aptos" w:cs="Calibri"/>
          <w:sz w:val="20"/>
          <w:szCs w:val="20"/>
        </w:rPr>
      </w:pPr>
    </w:p>
    <w:p w14:paraId="45F2EF79" w14:textId="02149994" w:rsidR="00516EC9" w:rsidRDefault="00516EC9" w:rsidP="00516EC9">
      <w:pPr>
        <w:spacing w:after="0" w:line="240" w:lineRule="auto"/>
        <w:jc w:val="both"/>
        <w:rPr>
          <w:rFonts w:ascii="Aptos" w:hAnsi="Aptos" w:cs="Calibri"/>
          <w:sz w:val="20"/>
          <w:szCs w:val="20"/>
        </w:rPr>
      </w:pPr>
      <w:bookmarkStart w:id="45" w:name="OLE_LINK68"/>
      <w:r w:rsidRPr="00516EC9">
        <w:rPr>
          <w:rFonts w:ascii="Aptos" w:hAnsi="Aptos" w:cs="Calibri"/>
          <w:sz w:val="20"/>
          <w:szCs w:val="20"/>
        </w:rPr>
        <w:t>Todos los archivos de configuración, firmas proporcionadas por el fabricante para la identificación y clasificación de aplicaciones y tráfico de red, respaldos y documentación técnica generados durante la implementación deberán ser entregados al Administrador del Contrato en medio digital al finalizar esta etapa</w:t>
      </w:r>
      <w:bookmarkEnd w:id="45"/>
      <w:r w:rsidR="006F6026">
        <w:rPr>
          <w:rFonts w:ascii="Aptos" w:hAnsi="Aptos" w:cs="Calibri"/>
          <w:sz w:val="20"/>
          <w:szCs w:val="20"/>
        </w:rPr>
        <w:t>.</w:t>
      </w:r>
    </w:p>
    <w:p w14:paraId="1ED028D7" w14:textId="77777777" w:rsidR="006F6026" w:rsidRPr="00516EC9" w:rsidRDefault="006F6026" w:rsidP="00516EC9">
      <w:pPr>
        <w:spacing w:after="0" w:line="240" w:lineRule="auto"/>
        <w:jc w:val="both"/>
        <w:rPr>
          <w:rFonts w:ascii="Aptos" w:hAnsi="Aptos" w:cs="Calibri"/>
          <w:sz w:val="20"/>
          <w:szCs w:val="20"/>
        </w:rPr>
      </w:pPr>
    </w:p>
    <w:bookmarkEnd w:id="43"/>
    <w:bookmarkEnd w:id="44"/>
    <w:p w14:paraId="13D9DB03" w14:textId="77777777" w:rsidR="00516EC9" w:rsidRPr="00516EC9" w:rsidRDefault="00516EC9">
      <w:pPr>
        <w:pStyle w:val="Prrafodelista"/>
        <w:numPr>
          <w:ilvl w:val="0"/>
          <w:numId w:val="18"/>
        </w:numPr>
        <w:autoSpaceDE w:val="0"/>
        <w:autoSpaceDN w:val="0"/>
        <w:adjustRightInd w:val="0"/>
        <w:contextualSpacing w:val="0"/>
        <w:jc w:val="both"/>
        <w:rPr>
          <w:rFonts w:ascii="Aptos" w:eastAsia="Times New Roman" w:hAnsi="Aptos" w:cs="Calibri"/>
          <w:b/>
          <w:bCs/>
          <w:vanish/>
          <w:color w:val="000000"/>
          <w:sz w:val="20"/>
          <w:szCs w:val="20"/>
          <w:lang w:val="es-EC" w:eastAsia="es-EC"/>
        </w:rPr>
      </w:pPr>
    </w:p>
    <w:p w14:paraId="27B3C4B4" w14:textId="77777777" w:rsidR="00516EC9" w:rsidRPr="00516EC9" w:rsidRDefault="00516EC9">
      <w:pPr>
        <w:pStyle w:val="Prrafodelista"/>
        <w:numPr>
          <w:ilvl w:val="0"/>
          <w:numId w:val="18"/>
        </w:numPr>
        <w:autoSpaceDE w:val="0"/>
        <w:autoSpaceDN w:val="0"/>
        <w:adjustRightInd w:val="0"/>
        <w:contextualSpacing w:val="0"/>
        <w:jc w:val="both"/>
        <w:rPr>
          <w:rFonts w:ascii="Aptos" w:eastAsia="Times New Roman" w:hAnsi="Aptos" w:cs="Calibri"/>
          <w:b/>
          <w:bCs/>
          <w:vanish/>
          <w:color w:val="000000"/>
          <w:sz w:val="20"/>
          <w:szCs w:val="20"/>
          <w:lang w:val="es-EC" w:eastAsia="es-EC"/>
        </w:rPr>
      </w:pPr>
    </w:p>
    <w:p w14:paraId="368DF33A" w14:textId="77777777" w:rsidR="00516EC9" w:rsidRPr="00516EC9" w:rsidRDefault="00516EC9">
      <w:pPr>
        <w:pStyle w:val="Prrafodelista"/>
        <w:numPr>
          <w:ilvl w:val="0"/>
          <w:numId w:val="18"/>
        </w:numPr>
        <w:autoSpaceDE w:val="0"/>
        <w:autoSpaceDN w:val="0"/>
        <w:adjustRightInd w:val="0"/>
        <w:contextualSpacing w:val="0"/>
        <w:jc w:val="both"/>
        <w:rPr>
          <w:rFonts w:ascii="Aptos" w:eastAsia="Times New Roman" w:hAnsi="Aptos" w:cs="Calibri"/>
          <w:b/>
          <w:bCs/>
          <w:vanish/>
          <w:color w:val="000000"/>
          <w:sz w:val="20"/>
          <w:szCs w:val="20"/>
          <w:lang w:val="es-EC" w:eastAsia="es-EC"/>
        </w:rPr>
      </w:pPr>
    </w:p>
    <w:p w14:paraId="7EB8B6A2" w14:textId="77777777" w:rsidR="00516EC9" w:rsidRPr="00516EC9" w:rsidRDefault="00516EC9">
      <w:pPr>
        <w:pStyle w:val="Prrafodelista"/>
        <w:numPr>
          <w:ilvl w:val="0"/>
          <w:numId w:val="18"/>
        </w:numPr>
        <w:autoSpaceDE w:val="0"/>
        <w:autoSpaceDN w:val="0"/>
        <w:adjustRightInd w:val="0"/>
        <w:contextualSpacing w:val="0"/>
        <w:jc w:val="both"/>
        <w:rPr>
          <w:rFonts w:ascii="Aptos" w:eastAsia="Times New Roman" w:hAnsi="Aptos" w:cs="Calibri"/>
          <w:b/>
          <w:bCs/>
          <w:vanish/>
          <w:color w:val="000000"/>
          <w:sz w:val="20"/>
          <w:szCs w:val="20"/>
          <w:lang w:val="es-EC" w:eastAsia="es-EC"/>
        </w:rPr>
      </w:pPr>
    </w:p>
    <w:p w14:paraId="0F435865" w14:textId="77777777" w:rsidR="00516EC9" w:rsidRPr="00516EC9" w:rsidRDefault="00516EC9">
      <w:pPr>
        <w:pStyle w:val="Prrafodelista"/>
        <w:numPr>
          <w:ilvl w:val="0"/>
          <w:numId w:val="18"/>
        </w:numPr>
        <w:autoSpaceDE w:val="0"/>
        <w:autoSpaceDN w:val="0"/>
        <w:adjustRightInd w:val="0"/>
        <w:contextualSpacing w:val="0"/>
        <w:jc w:val="both"/>
        <w:rPr>
          <w:rFonts w:ascii="Aptos" w:eastAsia="Times New Roman" w:hAnsi="Aptos" w:cs="Calibri"/>
          <w:b/>
          <w:bCs/>
          <w:vanish/>
          <w:color w:val="000000"/>
          <w:sz w:val="20"/>
          <w:szCs w:val="20"/>
          <w:lang w:val="es-EC" w:eastAsia="es-EC"/>
        </w:rPr>
      </w:pPr>
    </w:p>
    <w:p w14:paraId="25A2D1C4" w14:textId="77777777" w:rsidR="00516EC9" w:rsidRPr="00516EC9" w:rsidRDefault="00516EC9">
      <w:pPr>
        <w:pStyle w:val="Prrafodelista"/>
        <w:numPr>
          <w:ilvl w:val="0"/>
          <w:numId w:val="18"/>
        </w:numPr>
        <w:autoSpaceDE w:val="0"/>
        <w:autoSpaceDN w:val="0"/>
        <w:adjustRightInd w:val="0"/>
        <w:contextualSpacing w:val="0"/>
        <w:jc w:val="both"/>
        <w:rPr>
          <w:rFonts w:ascii="Aptos" w:eastAsia="Times New Roman" w:hAnsi="Aptos" w:cs="Calibri"/>
          <w:b/>
          <w:bCs/>
          <w:vanish/>
          <w:color w:val="000000"/>
          <w:sz w:val="20"/>
          <w:szCs w:val="20"/>
          <w:lang w:val="es-EC" w:eastAsia="es-EC"/>
        </w:rPr>
      </w:pPr>
    </w:p>
    <w:p w14:paraId="72561315" w14:textId="77777777" w:rsidR="00516EC9" w:rsidRPr="00516EC9" w:rsidRDefault="00516EC9">
      <w:pPr>
        <w:pStyle w:val="Prrafodelista"/>
        <w:numPr>
          <w:ilvl w:val="1"/>
          <w:numId w:val="18"/>
        </w:numPr>
        <w:autoSpaceDE w:val="0"/>
        <w:autoSpaceDN w:val="0"/>
        <w:adjustRightInd w:val="0"/>
        <w:contextualSpacing w:val="0"/>
        <w:jc w:val="both"/>
        <w:rPr>
          <w:rFonts w:ascii="Aptos" w:eastAsia="Times New Roman" w:hAnsi="Aptos" w:cs="Calibri"/>
          <w:b/>
          <w:bCs/>
          <w:vanish/>
          <w:color w:val="000000"/>
          <w:sz w:val="20"/>
          <w:szCs w:val="20"/>
          <w:lang w:val="es-EC" w:eastAsia="es-EC"/>
        </w:rPr>
      </w:pPr>
    </w:p>
    <w:p w14:paraId="6B270663" w14:textId="77777777" w:rsidR="00516EC9" w:rsidRPr="00516EC9" w:rsidRDefault="00516EC9">
      <w:pPr>
        <w:pStyle w:val="Prrafodelista"/>
        <w:numPr>
          <w:ilvl w:val="2"/>
          <w:numId w:val="18"/>
        </w:numPr>
        <w:autoSpaceDE w:val="0"/>
        <w:autoSpaceDN w:val="0"/>
        <w:adjustRightInd w:val="0"/>
        <w:contextualSpacing w:val="0"/>
        <w:jc w:val="both"/>
        <w:rPr>
          <w:rFonts w:ascii="Aptos" w:eastAsia="Times New Roman" w:hAnsi="Aptos" w:cs="Calibri"/>
          <w:b/>
          <w:bCs/>
          <w:vanish/>
          <w:color w:val="000000"/>
          <w:sz w:val="20"/>
          <w:szCs w:val="20"/>
          <w:lang w:val="es-EC" w:eastAsia="es-EC"/>
        </w:rPr>
      </w:pPr>
    </w:p>
    <w:p w14:paraId="532CE43F" w14:textId="33D54BDD" w:rsidR="00516EC9" w:rsidRDefault="00516EC9">
      <w:pPr>
        <w:pStyle w:val="Prrafodelista"/>
        <w:keepNext/>
        <w:widowControl w:val="0"/>
        <w:numPr>
          <w:ilvl w:val="2"/>
          <w:numId w:val="32"/>
        </w:numPr>
        <w:suppressAutoHyphens/>
        <w:spacing w:before="120"/>
        <w:ind w:left="426"/>
        <w:contextualSpacing w:val="0"/>
        <w:jc w:val="both"/>
        <w:outlineLvl w:val="0"/>
        <w:rPr>
          <w:rFonts w:ascii="Aptos" w:eastAsia="SimSun" w:hAnsi="Aptos" w:cs="Arial"/>
          <w:b/>
          <w:szCs w:val="18"/>
          <w:lang w:eastAsia="ar-SA"/>
        </w:rPr>
      </w:pPr>
      <w:bookmarkStart w:id="46" w:name="_7.2.2_TRANSFERENCIA_DE"/>
      <w:bookmarkStart w:id="47" w:name="_Ref229740826"/>
      <w:bookmarkStart w:id="48" w:name="OLE_LINK193"/>
      <w:bookmarkEnd w:id="46"/>
      <w:r w:rsidRPr="006F6026">
        <w:rPr>
          <w:rFonts w:ascii="Aptos" w:eastAsia="SimSun" w:hAnsi="Aptos" w:cs="Arial"/>
          <w:b/>
          <w:szCs w:val="18"/>
          <w:lang w:eastAsia="ar-SA"/>
        </w:rPr>
        <w:t>TRANSFERENCIA DE CONOCIMIENTOS</w:t>
      </w:r>
      <w:bookmarkEnd w:id="47"/>
      <w:r w:rsidRPr="006F6026">
        <w:rPr>
          <w:rFonts w:ascii="Aptos" w:eastAsia="SimSun" w:hAnsi="Aptos" w:cs="Arial"/>
          <w:b/>
          <w:szCs w:val="18"/>
          <w:lang w:eastAsia="ar-SA"/>
        </w:rPr>
        <w:t xml:space="preserve"> </w:t>
      </w:r>
    </w:p>
    <w:bookmarkEnd w:id="48"/>
    <w:p w14:paraId="4FBC339B" w14:textId="77777777" w:rsidR="006F6026" w:rsidRDefault="006F6026" w:rsidP="00516EC9">
      <w:pPr>
        <w:spacing w:after="0" w:line="240" w:lineRule="auto"/>
        <w:jc w:val="both"/>
        <w:rPr>
          <w:rFonts w:ascii="Aptos" w:hAnsi="Aptos" w:cs="Calibri"/>
          <w:sz w:val="20"/>
          <w:szCs w:val="20"/>
        </w:rPr>
      </w:pPr>
    </w:p>
    <w:p w14:paraId="7C3D2E75" w14:textId="53FDEEBA" w:rsidR="00516EC9" w:rsidRPr="00516EC9" w:rsidRDefault="00516EC9" w:rsidP="00516EC9">
      <w:pPr>
        <w:spacing w:after="0" w:line="240" w:lineRule="auto"/>
        <w:jc w:val="both"/>
        <w:rPr>
          <w:rFonts w:ascii="Aptos" w:hAnsi="Aptos" w:cs="Calibri"/>
          <w:sz w:val="20"/>
          <w:szCs w:val="20"/>
        </w:rPr>
      </w:pPr>
      <w:r w:rsidRPr="00516EC9">
        <w:rPr>
          <w:rFonts w:ascii="Aptos" w:hAnsi="Aptos" w:cs="Calibri"/>
          <w:sz w:val="20"/>
          <w:szCs w:val="20"/>
        </w:rPr>
        <w:t xml:space="preserve">Considerando que el equipamiento adquirido corresponde a una solución de administración de Calidad de Servicio (QoS) de alta tecnología y complejidad, </w:t>
      </w:r>
      <w:bookmarkStart w:id="49" w:name="OLE_LINK138"/>
      <w:r w:rsidRPr="00516EC9">
        <w:rPr>
          <w:rFonts w:ascii="Aptos" w:hAnsi="Aptos" w:cs="Calibri"/>
          <w:sz w:val="20"/>
          <w:szCs w:val="20"/>
        </w:rPr>
        <w:t>el contratista deberá realizar una transferencia de conocimientos general sobre la infraestructura instalada, con una duración mínima de veinte (20) horas, dirigida a un máximo de nueve (9) funcionarios del SRI.</w:t>
      </w:r>
      <w:bookmarkEnd w:id="49"/>
    </w:p>
    <w:p w14:paraId="522C3C15" w14:textId="77777777" w:rsidR="00516EC9" w:rsidRPr="00516EC9" w:rsidRDefault="00516EC9" w:rsidP="00516EC9">
      <w:pPr>
        <w:spacing w:after="0" w:line="240" w:lineRule="auto"/>
        <w:jc w:val="both"/>
        <w:rPr>
          <w:rFonts w:ascii="Aptos" w:hAnsi="Aptos" w:cs="Calibri"/>
          <w:sz w:val="20"/>
          <w:szCs w:val="20"/>
        </w:rPr>
      </w:pPr>
    </w:p>
    <w:p w14:paraId="0609DBF5" w14:textId="77777777" w:rsidR="00516EC9" w:rsidRPr="00516EC9" w:rsidRDefault="00516EC9" w:rsidP="00516EC9">
      <w:pPr>
        <w:spacing w:after="0" w:line="240" w:lineRule="auto"/>
        <w:jc w:val="both"/>
        <w:rPr>
          <w:rFonts w:ascii="Aptos" w:hAnsi="Aptos" w:cs="Calibri"/>
          <w:sz w:val="20"/>
          <w:szCs w:val="20"/>
        </w:rPr>
      </w:pPr>
      <w:bookmarkStart w:id="50" w:name="OLE_LINK139"/>
      <w:r w:rsidRPr="00516EC9">
        <w:rPr>
          <w:rFonts w:ascii="Aptos" w:hAnsi="Aptos" w:cs="Calibri"/>
          <w:sz w:val="20"/>
          <w:szCs w:val="20"/>
        </w:rPr>
        <w:t xml:space="preserve">La transferencia de conocimientos general se realizará en modalidad presencial, e incluirá acceso remoto al laboratorio del fabricante, con el objetivo de permitir prácticas guiadas, simulaciones y ejercicios sobre escenarios reales de administración, operación y resolución de problemas de los equipos de </w:t>
      </w:r>
      <w:bookmarkStart w:id="51" w:name="OLE_LINK40"/>
      <w:r w:rsidRPr="00516EC9">
        <w:rPr>
          <w:rFonts w:ascii="Aptos" w:hAnsi="Aptos" w:cs="Calibri"/>
          <w:sz w:val="20"/>
          <w:szCs w:val="20"/>
        </w:rPr>
        <w:t>administración de QoS</w:t>
      </w:r>
      <w:bookmarkEnd w:id="51"/>
      <w:r w:rsidRPr="00516EC9">
        <w:rPr>
          <w:rFonts w:ascii="Aptos" w:hAnsi="Aptos" w:cs="Calibri"/>
          <w:sz w:val="20"/>
          <w:szCs w:val="20"/>
        </w:rPr>
        <w:t>.</w:t>
      </w:r>
    </w:p>
    <w:bookmarkEnd w:id="50"/>
    <w:p w14:paraId="4347EFD0" w14:textId="77777777" w:rsidR="00516EC9" w:rsidRPr="00516EC9" w:rsidRDefault="00516EC9" w:rsidP="00516EC9">
      <w:pPr>
        <w:spacing w:after="0" w:line="240" w:lineRule="auto"/>
        <w:jc w:val="both"/>
        <w:rPr>
          <w:rFonts w:ascii="Aptos" w:hAnsi="Aptos" w:cs="Calibri"/>
          <w:sz w:val="20"/>
          <w:szCs w:val="20"/>
        </w:rPr>
      </w:pPr>
    </w:p>
    <w:p w14:paraId="39C7E60A" w14:textId="77777777" w:rsidR="00516EC9" w:rsidRPr="00516EC9" w:rsidRDefault="00516EC9" w:rsidP="00516EC9">
      <w:pPr>
        <w:spacing w:after="0" w:line="240" w:lineRule="auto"/>
        <w:jc w:val="both"/>
        <w:rPr>
          <w:rFonts w:ascii="Aptos" w:hAnsi="Aptos" w:cs="Calibri"/>
          <w:sz w:val="20"/>
          <w:szCs w:val="20"/>
        </w:rPr>
      </w:pPr>
      <w:r w:rsidRPr="00516EC9">
        <w:rPr>
          <w:rFonts w:ascii="Aptos" w:hAnsi="Aptos" w:cs="Calibri"/>
          <w:sz w:val="20"/>
          <w:szCs w:val="20"/>
        </w:rPr>
        <w:t xml:space="preserve">El contratista deberá realizar una transferencia de conocimientos especializada acorde al pénsum formal del fabricante con el aval profesional respectivo, para la administración total de la solución de administración de QoS con una duración mínima de veinte (20) horas, dirigida a un máximo de dos (2) funcionarios del SRI. </w:t>
      </w:r>
    </w:p>
    <w:p w14:paraId="44D0E18D" w14:textId="77777777" w:rsidR="00516EC9" w:rsidRPr="00516EC9" w:rsidRDefault="00516EC9" w:rsidP="00516EC9">
      <w:pPr>
        <w:spacing w:after="0" w:line="240" w:lineRule="auto"/>
        <w:jc w:val="both"/>
        <w:rPr>
          <w:rFonts w:ascii="Aptos" w:hAnsi="Aptos" w:cs="Calibri"/>
          <w:sz w:val="20"/>
          <w:szCs w:val="20"/>
        </w:rPr>
      </w:pPr>
    </w:p>
    <w:p w14:paraId="1C69C8D9" w14:textId="77777777" w:rsidR="00516EC9" w:rsidRPr="00516EC9" w:rsidRDefault="00516EC9" w:rsidP="00516EC9">
      <w:pPr>
        <w:spacing w:after="0" w:line="240" w:lineRule="auto"/>
        <w:jc w:val="both"/>
        <w:rPr>
          <w:rFonts w:ascii="Aptos" w:hAnsi="Aptos" w:cs="Calibri"/>
          <w:sz w:val="20"/>
          <w:szCs w:val="20"/>
        </w:rPr>
      </w:pPr>
      <w:r w:rsidRPr="00516EC9">
        <w:rPr>
          <w:rFonts w:ascii="Aptos" w:hAnsi="Aptos" w:cs="Calibri"/>
          <w:sz w:val="20"/>
          <w:szCs w:val="20"/>
        </w:rPr>
        <w:t>La transferencia de conocimientos especializada se realizará en modalidad presencial o en vivo (videoconferencia), e incluirá acceso remoto al laboratorio del fabricante, con el objetivo de permitir prácticas guiadas, simulaciones y ejercicios especializados sobre escenarios reales de administración, operación y resolución de problemas de la solución de administración de QoS.</w:t>
      </w:r>
    </w:p>
    <w:p w14:paraId="214AF284" w14:textId="77777777" w:rsidR="00516EC9" w:rsidRPr="00516EC9" w:rsidRDefault="00516EC9" w:rsidP="00516EC9">
      <w:pPr>
        <w:spacing w:after="0" w:line="240" w:lineRule="auto"/>
        <w:jc w:val="both"/>
        <w:rPr>
          <w:rFonts w:ascii="Aptos" w:hAnsi="Aptos" w:cs="Calibri"/>
          <w:sz w:val="20"/>
          <w:szCs w:val="20"/>
        </w:rPr>
      </w:pPr>
    </w:p>
    <w:p w14:paraId="534688F2" w14:textId="77777777" w:rsidR="00516EC9" w:rsidRPr="00516EC9" w:rsidRDefault="00516EC9" w:rsidP="00516EC9">
      <w:pPr>
        <w:spacing w:after="0" w:line="240" w:lineRule="auto"/>
        <w:jc w:val="both"/>
        <w:rPr>
          <w:rFonts w:ascii="Aptos" w:hAnsi="Aptos" w:cs="Calibri"/>
          <w:sz w:val="20"/>
          <w:szCs w:val="20"/>
        </w:rPr>
      </w:pPr>
      <w:r w:rsidRPr="00516EC9">
        <w:rPr>
          <w:rFonts w:ascii="Aptos" w:hAnsi="Aptos" w:cs="Calibri"/>
          <w:sz w:val="20"/>
          <w:szCs w:val="20"/>
        </w:rPr>
        <w:t xml:space="preserve">El contratista deberá presentar al Administrador del Contrato un Plan de </w:t>
      </w:r>
      <w:bookmarkStart w:id="52" w:name="OLE_LINK140"/>
      <w:r w:rsidRPr="00516EC9">
        <w:rPr>
          <w:rFonts w:ascii="Aptos" w:hAnsi="Aptos" w:cs="Calibri"/>
          <w:sz w:val="20"/>
          <w:szCs w:val="20"/>
        </w:rPr>
        <w:t xml:space="preserve">Transferencia de Conocimientos </w:t>
      </w:r>
      <w:bookmarkEnd w:id="52"/>
      <w:r w:rsidRPr="00516EC9">
        <w:rPr>
          <w:rFonts w:ascii="Aptos" w:hAnsi="Aptos" w:cs="Calibri"/>
          <w:sz w:val="20"/>
          <w:szCs w:val="20"/>
        </w:rPr>
        <w:t>y deberá contener, como mínimo:</w:t>
      </w:r>
    </w:p>
    <w:p w14:paraId="54008155" w14:textId="77777777" w:rsidR="00516EC9" w:rsidRPr="00516EC9" w:rsidRDefault="00516EC9">
      <w:pPr>
        <w:numPr>
          <w:ilvl w:val="0"/>
          <w:numId w:val="17"/>
        </w:numPr>
        <w:suppressAutoHyphens/>
        <w:spacing w:after="0" w:line="240" w:lineRule="auto"/>
        <w:jc w:val="both"/>
        <w:rPr>
          <w:rFonts w:ascii="Aptos" w:hAnsi="Aptos" w:cs="Calibri"/>
          <w:sz w:val="20"/>
          <w:szCs w:val="20"/>
        </w:rPr>
      </w:pPr>
      <w:r w:rsidRPr="00516EC9">
        <w:rPr>
          <w:rFonts w:ascii="Aptos" w:hAnsi="Aptos" w:cs="Calibri"/>
          <w:sz w:val="20"/>
          <w:szCs w:val="20"/>
        </w:rPr>
        <w:t>Temario detallado, para la Transferencia de Conocimientos general como especializada.</w:t>
      </w:r>
    </w:p>
    <w:p w14:paraId="326E766B" w14:textId="77777777" w:rsidR="00516EC9" w:rsidRPr="00516EC9" w:rsidRDefault="00516EC9">
      <w:pPr>
        <w:numPr>
          <w:ilvl w:val="0"/>
          <w:numId w:val="17"/>
        </w:numPr>
        <w:suppressAutoHyphens/>
        <w:spacing w:after="0" w:line="240" w:lineRule="auto"/>
        <w:jc w:val="both"/>
        <w:rPr>
          <w:rFonts w:ascii="Aptos" w:hAnsi="Aptos" w:cs="Calibri"/>
          <w:sz w:val="20"/>
          <w:szCs w:val="20"/>
        </w:rPr>
      </w:pPr>
      <w:r w:rsidRPr="00516EC9">
        <w:rPr>
          <w:rFonts w:ascii="Aptos" w:hAnsi="Aptos" w:cs="Calibri"/>
          <w:sz w:val="20"/>
          <w:szCs w:val="20"/>
        </w:rPr>
        <w:t>Cronograma de ejecución, que incluya horario y lugar de ejecución.</w:t>
      </w:r>
    </w:p>
    <w:p w14:paraId="52C1A6DC" w14:textId="77777777" w:rsidR="00516EC9" w:rsidRPr="00516EC9" w:rsidRDefault="00516EC9" w:rsidP="00516EC9">
      <w:pPr>
        <w:spacing w:after="0" w:line="240" w:lineRule="auto"/>
        <w:ind w:left="720"/>
        <w:jc w:val="both"/>
        <w:rPr>
          <w:rFonts w:ascii="Aptos" w:hAnsi="Aptos" w:cs="Calibri"/>
          <w:sz w:val="20"/>
          <w:szCs w:val="20"/>
        </w:rPr>
      </w:pPr>
    </w:p>
    <w:p w14:paraId="6A2B2467" w14:textId="77777777" w:rsidR="00516EC9" w:rsidRPr="00516EC9" w:rsidRDefault="00516EC9" w:rsidP="00516EC9">
      <w:pPr>
        <w:spacing w:after="0" w:line="240" w:lineRule="auto"/>
        <w:jc w:val="both"/>
        <w:rPr>
          <w:rFonts w:ascii="Aptos" w:hAnsi="Aptos" w:cs="Calibri"/>
          <w:sz w:val="20"/>
          <w:szCs w:val="20"/>
        </w:rPr>
      </w:pPr>
      <w:r w:rsidRPr="00516EC9">
        <w:rPr>
          <w:rFonts w:ascii="Aptos" w:hAnsi="Aptos" w:cs="Calibri"/>
          <w:sz w:val="20"/>
          <w:szCs w:val="20"/>
        </w:rPr>
        <w:t>El lugar, la logística, los materiales, las herramientas, el acceso al laboratorio del fabricante y los recursos necesarios para la transferencia de conocimientos serán de entera responsabilidad del contratista, sin costo adicional para el SRI, y deberán ser previamente validados por el Administrador del Contrato.</w:t>
      </w:r>
    </w:p>
    <w:p w14:paraId="1420857F" w14:textId="77777777" w:rsidR="00516EC9" w:rsidRPr="00516EC9" w:rsidRDefault="00516EC9" w:rsidP="00516EC9">
      <w:pPr>
        <w:spacing w:after="0" w:line="240" w:lineRule="auto"/>
        <w:jc w:val="both"/>
        <w:rPr>
          <w:rFonts w:ascii="Aptos" w:hAnsi="Aptos" w:cs="Calibri"/>
          <w:sz w:val="20"/>
          <w:szCs w:val="20"/>
        </w:rPr>
      </w:pPr>
    </w:p>
    <w:p w14:paraId="3EAE1933" w14:textId="77777777" w:rsidR="00516EC9" w:rsidRDefault="00516EC9" w:rsidP="00516EC9">
      <w:pPr>
        <w:spacing w:after="0" w:line="240" w:lineRule="auto"/>
        <w:jc w:val="both"/>
        <w:rPr>
          <w:rFonts w:ascii="Aptos" w:hAnsi="Aptos" w:cs="Calibri"/>
          <w:sz w:val="20"/>
          <w:szCs w:val="20"/>
        </w:rPr>
      </w:pPr>
      <w:r w:rsidRPr="00516EC9">
        <w:rPr>
          <w:rFonts w:ascii="Aptos" w:hAnsi="Aptos" w:cs="Calibri"/>
          <w:sz w:val="20"/>
          <w:szCs w:val="20"/>
        </w:rPr>
        <w:lastRenderedPageBreak/>
        <w:t>El contratista deberá entregar al Administrador del Contrato la documentación de respaldo de la ejecución de transferencia de conocimientos, que incluya, como mínimo, material didáctico utilizado, registro de asistencia y contenidos impartidos.</w:t>
      </w:r>
    </w:p>
    <w:p w14:paraId="326274AC" w14:textId="77777777" w:rsidR="004D51BA" w:rsidRPr="00516EC9" w:rsidRDefault="004D51BA" w:rsidP="00516EC9">
      <w:pPr>
        <w:spacing w:after="0" w:line="240" w:lineRule="auto"/>
        <w:jc w:val="both"/>
        <w:rPr>
          <w:rFonts w:ascii="Aptos" w:hAnsi="Aptos" w:cs="Calibri"/>
          <w:sz w:val="20"/>
          <w:szCs w:val="20"/>
        </w:rPr>
      </w:pPr>
    </w:p>
    <w:p w14:paraId="38099EFB" w14:textId="30F26871" w:rsidR="00516EC9" w:rsidRDefault="00516EC9">
      <w:pPr>
        <w:pStyle w:val="Prrafodelista"/>
        <w:keepNext/>
        <w:widowControl w:val="0"/>
        <w:numPr>
          <w:ilvl w:val="1"/>
          <w:numId w:val="32"/>
        </w:numPr>
        <w:suppressAutoHyphens/>
        <w:spacing w:before="120"/>
        <w:ind w:left="425" w:hanging="431"/>
        <w:contextualSpacing w:val="0"/>
        <w:jc w:val="both"/>
        <w:outlineLvl w:val="0"/>
        <w:rPr>
          <w:rFonts w:ascii="Aptos" w:eastAsia="SimSun" w:hAnsi="Aptos" w:cs="Arial"/>
          <w:b/>
          <w:szCs w:val="18"/>
          <w:lang w:eastAsia="ar-SA"/>
        </w:rPr>
      </w:pPr>
      <w:r w:rsidRPr="00AF6A62">
        <w:rPr>
          <w:rFonts w:ascii="Aptos" w:eastAsia="SimSun" w:hAnsi="Aptos" w:cs="Arial"/>
          <w:b/>
          <w:szCs w:val="18"/>
          <w:lang w:eastAsia="ar-SA"/>
        </w:rPr>
        <w:t>MANTENIMIENTO PREVENTIVO ANUAL</w:t>
      </w:r>
    </w:p>
    <w:p w14:paraId="78596C36" w14:textId="77777777" w:rsidR="00AF6A62" w:rsidRPr="0047206F" w:rsidRDefault="00AF6A62" w:rsidP="00AF6A62">
      <w:pPr>
        <w:pStyle w:val="Prrafodelista"/>
        <w:keepNext/>
        <w:widowControl w:val="0"/>
        <w:suppressAutoHyphens/>
        <w:ind w:left="792"/>
        <w:jc w:val="both"/>
        <w:outlineLvl w:val="0"/>
        <w:rPr>
          <w:rFonts w:ascii="Aptos" w:eastAsia="SimSun" w:hAnsi="Aptos" w:cs="Arial"/>
          <w:b/>
          <w:sz w:val="20"/>
          <w:szCs w:val="16"/>
          <w:lang w:eastAsia="ar-SA"/>
        </w:rPr>
      </w:pPr>
    </w:p>
    <w:p w14:paraId="6424DAC6" w14:textId="77777777" w:rsidR="00516EC9" w:rsidRPr="00516EC9" w:rsidRDefault="00516EC9" w:rsidP="00516EC9">
      <w:pPr>
        <w:spacing w:after="0" w:line="240" w:lineRule="auto"/>
        <w:jc w:val="both"/>
        <w:rPr>
          <w:rFonts w:ascii="Aptos" w:hAnsi="Aptos" w:cs="Calibri"/>
          <w:sz w:val="20"/>
          <w:szCs w:val="20"/>
        </w:rPr>
      </w:pPr>
      <w:r w:rsidRPr="00516EC9">
        <w:rPr>
          <w:rFonts w:ascii="Aptos" w:hAnsi="Aptos" w:cs="Calibri"/>
          <w:sz w:val="20"/>
          <w:szCs w:val="20"/>
        </w:rPr>
        <w:t xml:space="preserve">El contratista deberá realizar el </w:t>
      </w:r>
      <w:r w:rsidRPr="0047206F">
        <w:rPr>
          <w:rFonts w:ascii="Aptos" w:hAnsi="Aptos" w:cs="Calibri"/>
          <w:sz w:val="20"/>
          <w:szCs w:val="20"/>
        </w:rPr>
        <w:t xml:space="preserve">mantenimiento preventivo anual de los equipos </w:t>
      </w:r>
      <w:bookmarkStart w:id="53" w:name="OLE_LINK9"/>
      <w:r w:rsidRPr="0047206F">
        <w:rPr>
          <w:rFonts w:ascii="Aptos" w:hAnsi="Aptos" w:cs="Calibri"/>
          <w:sz w:val="20"/>
          <w:szCs w:val="20"/>
        </w:rPr>
        <w:t>de administración de Calidad de Servicio (QoS)</w:t>
      </w:r>
      <w:bookmarkEnd w:id="53"/>
      <w:r w:rsidRPr="00516EC9">
        <w:rPr>
          <w:rFonts w:ascii="Aptos" w:hAnsi="Aptos" w:cs="Calibri"/>
          <w:sz w:val="20"/>
          <w:szCs w:val="20"/>
        </w:rPr>
        <w:t xml:space="preserve"> durante la vigencia de la Garantía Técnica, de conformidad con los niveles de servicio definidos por el SRI y de acuerdo con el cronograma que será coordinado y aprobado por el Administrador del Contrato.</w:t>
      </w:r>
    </w:p>
    <w:p w14:paraId="74E9C4BA" w14:textId="77777777" w:rsidR="00516EC9" w:rsidRPr="00516EC9" w:rsidRDefault="00516EC9" w:rsidP="00516EC9">
      <w:pPr>
        <w:spacing w:after="0" w:line="240" w:lineRule="auto"/>
        <w:jc w:val="both"/>
        <w:rPr>
          <w:rFonts w:ascii="Aptos" w:hAnsi="Aptos" w:cs="Calibri"/>
          <w:sz w:val="20"/>
          <w:szCs w:val="20"/>
        </w:rPr>
      </w:pPr>
    </w:p>
    <w:p w14:paraId="472D1BDD" w14:textId="77777777" w:rsidR="00516EC9" w:rsidRPr="00516EC9" w:rsidRDefault="00516EC9" w:rsidP="00516EC9">
      <w:pPr>
        <w:pStyle w:val="Textoindependiente"/>
        <w:spacing w:after="0" w:line="240" w:lineRule="auto"/>
        <w:jc w:val="both"/>
        <w:rPr>
          <w:rFonts w:ascii="Aptos" w:hAnsi="Aptos" w:cs="Calibri"/>
          <w:sz w:val="20"/>
          <w:szCs w:val="20"/>
          <w:lang w:val="es-EC"/>
        </w:rPr>
      </w:pPr>
      <w:r w:rsidRPr="00516EC9">
        <w:rPr>
          <w:rFonts w:ascii="Aptos" w:hAnsi="Aptos" w:cs="Calibri"/>
          <w:sz w:val="20"/>
          <w:szCs w:val="20"/>
          <w:lang w:val="es-EC"/>
        </w:rPr>
        <w:t>La ventana de mantenimiento general para los equipos ubicados en el Centro de Procesamiento de Datos Principal normalmente se realiza durante el segundo semestre del año.</w:t>
      </w:r>
    </w:p>
    <w:p w14:paraId="2892D6B6" w14:textId="77777777" w:rsidR="00516EC9" w:rsidRPr="00516EC9" w:rsidRDefault="00516EC9" w:rsidP="00516EC9">
      <w:pPr>
        <w:spacing w:after="0" w:line="240" w:lineRule="auto"/>
        <w:jc w:val="both"/>
        <w:rPr>
          <w:rFonts w:ascii="Aptos" w:hAnsi="Aptos" w:cs="Calibri"/>
          <w:sz w:val="20"/>
          <w:szCs w:val="20"/>
        </w:rPr>
      </w:pPr>
    </w:p>
    <w:p w14:paraId="2443CD66" w14:textId="77777777" w:rsidR="00516EC9" w:rsidRPr="00516EC9" w:rsidRDefault="00516EC9" w:rsidP="00516EC9">
      <w:pPr>
        <w:spacing w:after="0" w:line="240" w:lineRule="auto"/>
        <w:jc w:val="both"/>
        <w:rPr>
          <w:rFonts w:ascii="Aptos" w:hAnsi="Aptos" w:cs="Calibri"/>
          <w:sz w:val="20"/>
          <w:szCs w:val="20"/>
        </w:rPr>
      </w:pPr>
      <w:r w:rsidRPr="00516EC9">
        <w:rPr>
          <w:rFonts w:ascii="Aptos" w:hAnsi="Aptos" w:cs="Calibri"/>
          <w:sz w:val="20"/>
          <w:szCs w:val="20"/>
        </w:rPr>
        <w:t>El mantenimiento preventivo comprenderá la revisión integral del hardware nuevo y de todos sus componentes asociados. Durante la vigencia del contrato, el contratista deberá ejecutar hasta tres (3) mantenimientos preventivos, los cuales deberán ser debidamente documentados mediante informes técnicos y contar con la conformidad del Administrador del Contrato.</w:t>
      </w:r>
    </w:p>
    <w:p w14:paraId="582B8E41" w14:textId="77777777" w:rsidR="00516EC9" w:rsidRPr="00516EC9" w:rsidRDefault="00516EC9" w:rsidP="00516EC9">
      <w:pPr>
        <w:spacing w:after="0" w:line="240" w:lineRule="auto"/>
        <w:jc w:val="both"/>
        <w:rPr>
          <w:rFonts w:ascii="Aptos" w:hAnsi="Aptos" w:cs="Calibri"/>
          <w:b/>
          <w:bCs/>
          <w:sz w:val="20"/>
          <w:szCs w:val="20"/>
        </w:rPr>
      </w:pPr>
    </w:p>
    <w:p w14:paraId="19FD4967" w14:textId="77777777" w:rsidR="00516EC9" w:rsidRPr="00516EC9" w:rsidRDefault="00516EC9" w:rsidP="00516EC9">
      <w:pPr>
        <w:spacing w:line="240" w:lineRule="auto"/>
        <w:jc w:val="both"/>
        <w:rPr>
          <w:rFonts w:ascii="Aptos" w:hAnsi="Aptos" w:cs="Calibri"/>
          <w:b/>
          <w:bCs/>
          <w:sz w:val="20"/>
          <w:szCs w:val="20"/>
        </w:rPr>
      </w:pPr>
      <w:r w:rsidRPr="00516EC9">
        <w:rPr>
          <w:rFonts w:ascii="Aptos" w:hAnsi="Aptos" w:cs="Calibri"/>
          <w:b/>
          <w:bCs/>
          <w:sz w:val="20"/>
          <w:szCs w:val="20"/>
        </w:rPr>
        <w:t>Plan de Mantenimiento Preventivo</w:t>
      </w:r>
    </w:p>
    <w:p w14:paraId="24F5BC93" w14:textId="77777777" w:rsidR="00516EC9" w:rsidRPr="00516EC9" w:rsidRDefault="00516EC9" w:rsidP="00516EC9">
      <w:pPr>
        <w:spacing w:line="240" w:lineRule="auto"/>
        <w:jc w:val="both"/>
        <w:rPr>
          <w:rFonts w:ascii="Aptos" w:hAnsi="Aptos" w:cs="Calibri"/>
          <w:sz w:val="20"/>
          <w:szCs w:val="20"/>
        </w:rPr>
      </w:pPr>
      <w:r w:rsidRPr="00516EC9">
        <w:rPr>
          <w:rFonts w:ascii="Aptos" w:hAnsi="Aptos" w:cs="Calibri"/>
          <w:sz w:val="20"/>
          <w:szCs w:val="20"/>
        </w:rPr>
        <w:t>El contratista deberá presentar al Administrador del Contrato un Plan de Mantenimiento Preventivo Anual, el cual deberá incluir, como mínimo:</w:t>
      </w:r>
    </w:p>
    <w:p w14:paraId="02502A2C" w14:textId="77777777" w:rsidR="00516EC9" w:rsidRPr="00516EC9" w:rsidRDefault="00516EC9">
      <w:pPr>
        <w:numPr>
          <w:ilvl w:val="0"/>
          <w:numId w:val="19"/>
        </w:numPr>
        <w:suppressAutoHyphens/>
        <w:spacing w:after="0" w:line="240" w:lineRule="auto"/>
        <w:jc w:val="both"/>
        <w:rPr>
          <w:rFonts w:ascii="Aptos" w:hAnsi="Aptos" w:cs="Calibri"/>
          <w:sz w:val="20"/>
          <w:szCs w:val="20"/>
        </w:rPr>
      </w:pPr>
      <w:r w:rsidRPr="00516EC9">
        <w:rPr>
          <w:rFonts w:ascii="Aptos" w:hAnsi="Aptos" w:cs="Calibri"/>
          <w:sz w:val="20"/>
          <w:szCs w:val="20"/>
        </w:rPr>
        <w:t>Cronograma de ejecución.</w:t>
      </w:r>
    </w:p>
    <w:p w14:paraId="586E9A7F" w14:textId="77777777" w:rsidR="00516EC9" w:rsidRPr="00516EC9" w:rsidRDefault="00516EC9">
      <w:pPr>
        <w:numPr>
          <w:ilvl w:val="0"/>
          <w:numId w:val="19"/>
        </w:numPr>
        <w:suppressAutoHyphens/>
        <w:spacing w:after="0" w:line="240" w:lineRule="auto"/>
        <w:jc w:val="both"/>
        <w:rPr>
          <w:rFonts w:ascii="Aptos" w:hAnsi="Aptos" w:cs="Calibri"/>
          <w:sz w:val="20"/>
          <w:szCs w:val="20"/>
        </w:rPr>
      </w:pPr>
      <w:r w:rsidRPr="00516EC9">
        <w:rPr>
          <w:rFonts w:ascii="Aptos" w:hAnsi="Aptos" w:cs="Calibri"/>
          <w:sz w:val="20"/>
          <w:szCs w:val="20"/>
        </w:rPr>
        <w:t>Ventanas de mantenimiento propuestas.</w:t>
      </w:r>
    </w:p>
    <w:p w14:paraId="2629E30A" w14:textId="77777777" w:rsidR="00516EC9" w:rsidRPr="00516EC9" w:rsidRDefault="00516EC9">
      <w:pPr>
        <w:numPr>
          <w:ilvl w:val="0"/>
          <w:numId w:val="19"/>
        </w:numPr>
        <w:suppressAutoHyphens/>
        <w:spacing w:after="0" w:line="240" w:lineRule="auto"/>
        <w:jc w:val="both"/>
        <w:rPr>
          <w:rFonts w:ascii="Aptos" w:hAnsi="Aptos" w:cs="Calibri"/>
          <w:sz w:val="20"/>
          <w:szCs w:val="20"/>
        </w:rPr>
      </w:pPr>
      <w:r w:rsidRPr="00516EC9">
        <w:rPr>
          <w:rFonts w:ascii="Aptos" w:hAnsi="Aptos" w:cs="Calibri"/>
          <w:sz w:val="20"/>
          <w:szCs w:val="20"/>
        </w:rPr>
        <w:t>Tiempo estimado de intervención y/o indisponibilidad.</w:t>
      </w:r>
    </w:p>
    <w:p w14:paraId="2FF7CC80" w14:textId="77777777" w:rsidR="00516EC9" w:rsidRPr="00516EC9" w:rsidRDefault="00516EC9">
      <w:pPr>
        <w:numPr>
          <w:ilvl w:val="0"/>
          <w:numId w:val="19"/>
        </w:numPr>
        <w:suppressAutoHyphens/>
        <w:spacing w:after="0" w:line="240" w:lineRule="auto"/>
        <w:jc w:val="both"/>
        <w:rPr>
          <w:rFonts w:ascii="Aptos" w:hAnsi="Aptos" w:cs="Calibri"/>
          <w:sz w:val="20"/>
          <w:szCs w:val="20"/>
        </w:rPr>
      </w:pPr>
      <w:r w:rsidRPr="00516EC9">
        <w:rPr>
          <w:rFonts w:ascii="Aptos" w:hAnsi="Aptos" w:cs="Calibri"/>
          <w:sz w:val="20"/>
          <w:szCs w:val="20"/>
        </w:rPr>
        <w:t>Coordinación de los mantenimientos posteriores con el Administrador del Contrato.</w:t>
      </w:r>
    </w:p>
    <w:p w14:paraId="506D2A7C" w14:textId="77777777" w:rsidR="00516EC9" w:rsidRPr="00516EC9" w:rsidRDefault="00516EC9" w:rsidP="00516EC9">
      <w:pPr>
        <w:spacing w:after="0" w:line="240" w:lineRule="auto"/>
        <w:jc w:val="both"/>
        <w:rPr>
          <w:rFonts w:ascii="Aptos" w:hAnsi="Aptos" w:cs="Calibri"/>
          <w:sz w:val="20"/>
          <w:szCs w:val="20"/>
        </w:rPr>
      </w:pPr>
    </w:p>
    <w:p w14:paraId="0703A4AD" w14:textId="77777777" w:rsidR="00516EC9" w:rsidRPr="00516EC9" w:rsidRDefault="00516EC9" w:rsidP="00516EC9">
      <w:pPr>
        <w:spacing w:after="0" w:line="240" w:lineRule="auto"/>
        <w:jc w:val="both"/>
        <w:rPr>
          <w:rFonts w:ascii="Aptos" w:hAnsi="Aptos" w:cs="Calibri"/>
          <w:sz w:val="20"/>
          <w:szCs w:val="20"/>
        </w:rPr>
      </w:pPr>
      <w:r w:rsidRPr="00516EC9">
        <w:rPr>
          <w:rFonts w:ascii="Aptos" w:hAnsi="Aptos" w:cs="Calibri"/>
          <w:sz w:val="20"/>
          <w:szCs w:val="20"/>
        </w:rPr>
        <w:t>El SRI notificará al contratista, vía correo electrónico, las fechas y horarios definitivos con al menos diez (10) días calendario de anticipación.</w:t>
      </w:r>
    </w:p>
    <w:p w14:paraId="31D13B38" w14:textId="77777777" w:rsidR="00516EC9" w:rsidRPr="00516EC9" w:rsidRDefault="00516EC9" w:rsidP="00516EC9">
      <w:pPr>
        <w:spacing w:after="0" w:line="240" w:lineRule="auto"/>
        <w:jc w:val="both"/>
        <w:rPr>
          <w:rFonts w:ascii="Aptos" w:hAnsi="Aptos" w:cs="Calibri"/>
          <w:sz w:val="20"/>
          <w:szCs w:val="20"/>
        </w:rPr>
      </w:pPr>
    </w:p>
    <w:p w14:paraId="42D999ED" w14:textId="77777777" w:rsidR="00516EC9" w:rsidRPr="00516EC9" w:rsidRDefault="00516EC9" w:rsidP="00516EC9">
      <w:pPr>
        <w:spacing w:line="240" w:lineRule="auto"/>
        <w:jc w:val="both"/>
        <w:rPr>
          <w:rFonts w:ascii="Aptos" w:hAnsi="Aptos" w:cs="Calibri"/>
          <w:b/>
          <w:bCs/>
          <w:sz w:val="20"/>
          <w:szCs w:val="20"/>
        </w:rPr>
      </w:pPr>
      <w:r w:rsidRPr="00516EC9">
        <w:rPr>
          <w:rFonts w:ascii="Aptos" w:hAnsi="Aptos" w:cs="Calibri"/>
          <w:b/>
          <w:bCs/>
          <w:sz w:val="20"/>
          <w:szCs w:val="20"/>
        </w:rPr>
        <w:t>Mantenimiento físico</w:t>
      </w:r>
    </w:p>
    <w:p w14:paraId="30F2F6FC" w14:textId="77777777" w:rsidR="00516EC9" w:rsidRPr="00516EC9" w:rsidRDefault="00516EC9">
      <w:pPr>
        <w:numPr>
          <w:ilvl w:val="0"/>
          <w:numId w:val="33"/>
        </w:numPr>
        <w:suppressAutoHyphens/>
        <w:spacing w:after="0" w:line="240" w:lineRule="auto"/>
        <w:jc w:val="both"/>
        <w:rPr>
          <w:rFonts w:ascii="Aptos" w:hAnsi="Aptos" w:cs="Calibri"/>
          <w:sz w:val="20"/>
          <w:szCs w:val="20"/>
        </w:rPr>
      </w:pPr>
      <w:r w:rsidRPr="00516EC9">
        <w:rPr>
          <w:rFonts w:ascii="Aptos" w:hAnsi="Aptos" w:cs="Calibri"/>
          <w:sz w:val="20"/>
          <w:szCs w:val="20"/>
        </w:rPr>
        <w:t>Verificación del funcionamiento general de los equipos de administración de Calidad de Servicio (QoS).</w:t>
      </w:r>
    </w:p>
    <w:p w14:paraId="73F9EBDF" w14:textId="77777777" w:rsidR="00516EC9" w:rsidRPr="00516EC9" w:rsidRDefault="00516EC9">
      <w:pPr>
        <w:numPr>
          <w:ilvl w:val="0"/>
          <w:numId w:val="33"/>
        </w:numPr>
        <w:suppressAutoHyphens/>
        <w:spacing w:after="0" w:line="240" w:lineRule="auto"/>
        <w:jc w:val="both"/>
        <w:rPr>
          <w:rFonts w:ascii="Aptos" w:hAnsi="Aptos" w:cs="Calibri"/>
          <w:sz w:val="20"/>
          <w:szCs w:val="20"/>
        </w:rPr>
      </w:pPr>
      <w:r w:rsidRPr="00516EC9">
        <w:rPr>
          <w:rFonts w:ascii="Aptos" w:hAnsi="Aptos" w:cs="Calibri"/>
          <w:sz w:val="20"/>
          <w:szCs w:val="20"/>
        </w:rPr>
        <w:t>Ejecución de pruebas de diagnóstico.</w:t>
      </w:r>
    </w:p>
    <w:p w14:paraId="55DAD168" w14:textId="77777777" w:rsidR="00516EC9" w:rsidRPr="00516EC9" w:rsidRDefault="00516EC9">
      <w:pPr>
        <w:numPr>
          <w:ilvl w:val="0"/>
          <w:numId w:val="33"/>
        </w:numPr>
        <w:suppressAutoHyphens/>
        <w:spacing w:after="0" w:line="240" w:lineRule="auto"/>
        <w:jc w:val="both"/>
        <w:rPr>
          <w:rFonts w:ascii="Aptos" w:hAnsi="Aptos" w:cs="Calibri"/>
          <w:sz w:val="20"/>
          <w:szCs w:val="20"/>
        </w:rPr>
      </w:pPr>
      <w:r w:rsidRPr="00516EC9">
        <w:rPr>
          <w:rFonts w:ascii="Aptos" w:hAnsi="Aptos" w:cs="Calibri"/>
          <w:sz w:val="20"/>
          <w:szCs w:val="20"/>
        </w:rPr>
        <w:t>Limpieza interna (donde aplique) y externa de los equipos.</w:t>
      </w:r>
    </w:p>
    <w:p w14:paraId="46A06550" w14:textId="77777777" w:rsidR="00516EC9" w:rsidRPr="00516EC9" w:rsidRDefault="00516EC9">
      <w:pPr>
        <w:numPr>
          <w:ilvl w:val="0"/>
          <w:numId w:val="33"/>
        </w:numPr>
        <w:suppressAutoHyphens/>
        <w:spacing w:after="0" w:line="240" w:lineRule="auto"/>
        <w:jc w:val="both"/>
        <w:rPr>
          <w:rFonts w:ascii="Aptos" w:hAnsi="Aptos" w:cs="Calibri"/>
          <w:sz w:val="20"/>
          <w:szCs w:val="20"/>
        </w:rPr>
      </w:pPr>
      <w:r w:rsidRPr="00516EC9">
        <w:rPr>
          <w:rFonts w:ascii="Aptos" w:hAnsi="Aptos" w:cs="Calibri"/>
          <w:sz w:val="20"/>
          <w:szCs w:val="20"/>
        </w:rPr>
        <w:t>Verificación del estado de fuentes de poder, ventiladores y demás componentes físicos.</w:t>
      </w:r>
    </w:p>
    <w:p w14:paraId="125B826F" w14:textId="77777777" w:rsidR="00516EC9" w:rsidRPr="00516EC9" w:rsidRDefault="00516EC9">
      <w:pPr>
        <w:numPr>
          <w:ilvl w:val="0"/>
          <w:numId w:val="33"/>
        </w:numPr>
        <w:suppressAutoHyphens/>
        <w:spacing w:after="0" w:line="240" w:lineRule="auto"/>
        <w:jc w:val="both"/>
        <w:rPr>
          <w:rFonts w:ascii="Aptos" w:hAnsi="Aptos" w:cs="Calibri"/>
          <w:sz w:val="20"/>
          <w:szCs w:val="20"/>
        </w:rPr>
      </w:pPr>
      <w:r w:rsidRPr="00516EC9">
        <w:rPr>
          <w:rFonts w:ascii="Aptos" w:hAnsi="Aptos" w:cs="Calibri"/>
          <w:sz w:val="20"/>
          <w:szCs w:val="20"/>
        </w:rPr>
        <w:t>Diagnóstico de fallas.</w:t>
      </w:r>
    </w:p>
    <w:p w14:paraId="5BA7A407" w14:textId="77777777" w:rsidR="00516EC9" w:rsidRPr="00516EC9" w:rsidRDefault="00516EC9">
      <w:pPr>
        <w:numPr>
          <w:ilvl w:val="0"/>
          <w:numId w:val="33"/>
        </w:numPr>
        <w:suppressAutoHyphens/>
        <w:spacing w:after="0" w:line="240" w:lineRule="auto"/>
        <w:jc w:val="both"/>
        <w:rPr>
          <w:rFonts w:ascii="Aptos" w:hAnsi="Aptos" w:cs="Calibri"/>
          <w:sz w:val="20"/>
          <w:szCs w:val="20"/>
        </w:rPr>
      </w:pPr>
      <w:r w:rsidRPr="00516EC9">
        <w:rPr>
          <w:rFonts w:ascii="Aptos" w:hAnsi="Aptos" w:cs="Calibri"/>
          <w:sz w:val="20"/>
          <w:szCs w:val="20"/>
        </w:rPr>
        <w:t>Recomendación del cambio de partes o componentes, cuando aplique.</w:t>
      </w:r>
    </w:p>
    <w:p w14:paraId="494C9A3A" w14:textId="77777777" w:rsidR="00516EC9" w:rsidRPr="00516EC9" w:rsidRDefault="00516EC9" w:rsidP="00516EC9">
      <w:pPr>
        <w:spacing w:before="240" w:line="240" w:lineRule="auto"/>
        <w:jc w:val="both"/>
        <w:rPr>
          <w:rFonts w:ascii="Aptos" w:hAnsi="Aptos" w:cs="Calibri"/>
          <w:b/>
          <w:bCs/>
          <w:sz w:val="20"/>
          <w:szCs w:val="20"/>
        </w:rPr>
      </w:pPr>
      <w:r w:rsidRPr="00516EC9">
        <w:rPr>
          <w:rFonts w:ascii="Aptos" w:hAnsi="Aptos" w:cs="Calibri"/>
          <w:b/>
          <w:bCs/>
          <w:sz w:val="20"/>
          <w:szCs w:val="20"/>
        </w:rPr>
        <w:t>Mantenimiento lógico</w:t>
      </w:r>
    </w:p>
    <w:p w14:paraId="1AC57C50" w14:textId="77777777" w:rsidR="00516EC9" w:rsidRPr="00516EC9" w:rsidRDefault="00516EC9">
      <w:pPr>
        <w:numPr>
          <w:ilvl w:val="0"/>
          <w:numId w:val="21"/>
        </w:numPr>
        <w:suppressAutoHyphens/>
        <w:spacing w:after="0" w:line="240" w:lineRule="auto"/>
        <w:jc w:val="both"/>
        <w:rPr>
          <w:rFonts w:ascii="Aptos" w:hAnsi="Aptos" w:cs="Calibri"/>
          <w:sz w:val="20"/>
          <w:szCs w:val="20"/>
        </w:rPr>
      </w:pPr>
      <w:r w:rsidRPr="00516EC9">
        <w:rPr>
          <w:rFonts w:ascii="Aptos" w:hAnsi="Aptos" w:cs="Calibri"/>
          <w:sz w:val="20"/>
          <w:szCs w:val="20"/>
        </w:rPr>
        <w:t>Revisión y/o actualización de firmware y/o sistema operativo.</w:t>
      </w:r>
    </w:p>
    <w:p w14:paraId="253EC95A" w14:textId="77777777" w:rsidR="00516EC9" w:rsidRPr="00516EC9" w:rsidRDefault="00516EC9">
      <w:pPr>
        <w:numPr>
          <w:ilvl w:val="0"/>
          <w:numId w:val="21"/>
        </w:numPr>
        <w:suppressAutoHyphens/>
        <w:spacing w:after="0" w:line="240" w:lineRule="auto"/>
        <w:jc w:val="both"/>
        <w:rPr>
          <w:rFonts w:ascii="Aptos" w:hAnsi="Aptos" w:cs="Calibri"/>
          <w:sz w:val="20"/>
          <w:szCs w:val="20"/>
        </w:rPr>
      </w:pPr>
      <w:r w:rsidRPr="00516EC9">
        <w:rPr>
          <w:rFonts w:ascii="Aptos" w:hAnsi="Aptos" w:cs="Calibri"/>
          <w:sz w:val="20"/>
          <w:szCs w:val="20"/>
        </w:rPr>
        <w:t>Aplicación de parches recomendados por el fabricante.</w:t>
      </w:r>
    </w:p>
    <w:p w14:paraId="74BF55B0" w14:textId="77777777" w:rsidR="00516EC9" w:rsidRPr="00516EC9" w:rsidRDefault="00516EC9">
      <w:pPr>
        <w:numPr>
          <w:ilvl w:val="0"/>
          <w:numId w:val="21"/>
        </w:numPr>
        <w:suppressAutoHyphens/>
        <w:spacing w:after="0" w:line="240" w:lineRule="auto"/>
        <w:jc w:val="both"/>
        <w:rPr>
          <w:rFonts w:ascii="Aptos" w:hAnsi="Aptos" w:cs="Calibri"/>
          <w:sz w:val="20"/>
          <w:szCs w:val="20"/>
        </w:rPr>
      </w:pPr>
      <w:r w:rsidRPr="00516EC9">
        <w:rPr>
          <w:rFonts w:ascii="Aptos" w:hAnsi="Aptos" w:cs="Calibri"/>
          <w:sz w:val="20"/>
          <w:szCs w:val="20"/>
        </w:rPr>
        <w:lastRenderedPageBreak/>
        <w:t>Revisión y análisis de logs, eventos y alarmas.</w:t>
      </w:r>
    </w:p>
    <w:p w14:paraId="6B473287" w14:textId="77777777" w:rsidR="00516EC9" w:rsidRPr="00516EC9" w:rsidRDefault="00516EC9">
      <w:pPr>
        <w:numPr>
          <w:ilvl w:val="0"/>
          <w:numId w:val="21"/>
        </w:numPr>
        <w:suppressAutoHyphens/>
        <w:spacing w:after="0" w:line="240" w:lineRule="auto"/>
        <w:jc w:val="both"/>
        <w:rPr>
          <w:rFonts w:ascii="Aptos" w:hAnsi="Aptos" w:cs="Calibri"/>
          <w:sz w:val="20"/>
          <w:szCs w:val="20"/>
        </w:rPr>
      </w:pPr>
      <w:r w:rsidRPr="00516EC9">
        <w:rPr>
          <w:rFonts w:ascii="Aptos" w:hAnsi="Aptos" w:cs="Calibri"/>
          <w:sz w:val="20"/>
          <w:szCs w:val="20"/>
        </w:rPr>
        <w:t>Evaluación del estado del equipo, incluyendo:</w:t>
      </w:r>
    </w:p>
    <w:p w14:paraId="256A4CF8" w14:textId="77777777" w:rsidR="00516EC9" w:rsidRPr="00516EC9" w:rsidRDefault="00516EC9">
      <w:pPr>
        <w:numPr>
          <w:ilvl w:val="1"/>
          <w:numId w:val="21"/>
        </w:numPr>
        <w:suppressAutoHyphens/>
        <w:spacing w:after="0" w:line="240" w:lineRule="auto"/>
        <w:jc w:val="both"/>
        <w:rPr>
          <w:rFonts w:ascii="Aptos" w:hAnsi="Aptos" w:cs="Calibri"/>
          <w:sz w:val="20"/>
          <w:szCs w:val="20"/>
        </w:rPr>
      </w:pPr>
      <w:r w:rsidRPr="00516EC9">
        <w:rPr>
          <w:rFonts w:ascii="Aptos" w:hAnsi="Aptos" w:cs="Calibri"/>
          <w:sz w:val="20"/>
          <w:szCs w:val="20"/>
        </w:rPr>
        <w:t>Uso de CPU.</w:t>
      </w:r>
    </w:p>
    <w:p w14:paraId="7A179D88" w14:textId="77777777" w:rsidR="00516EC9" w:rsidRPr="00516EC9" w:rsidRDefault="00516EC9">
      <w:pPr>
        <w:numPr>
          <w:ilvl w:val="1"/>
          <w:numId w:val="21"/>
        </w:numPr>
        <w:suppressAutoHyphens/>
        <w:spacing w:after="0" w:line="240" w:lineRule="auto"/>
        <w:jc w:val="both"/>
        <w:rPr>
          <w:rFonts w:ascii="Aptos" w:hAnsi="Aptos" w:cs="Calibri"/>
          <w:sz w:val="20"/>
          <w:szCs w:val="20"/>
        </w:rPr>
      </w:pPr>
      <w:r w:rsidRPr="00516EC9">
        <w:rPr>
          <w:rFonts w:ascii="Aptos" w:hAnsi="Aptos" w:cs="Calibri"/>
          <w:sz w:val="20"/>
          <w:szCs w:val="20"/>
        </w:rPr>
        <w:t>Uso de memoria.</w:t>
      </w:r>
    </w:p>
    <w:p w14:paraId="770369A2" w14:textId="77777777" w:rsidR="00516EC9" w:rsidRPr="00516EC9" w:rsidRDefault="00516EC9">
      <w:pPr>
        <w:numPr>
          <w:ilvl w:val="1"/>
          <w:numId w:val="21"/>
        </w:numPr>
        <w:suppressAutoHyphens/>
        <w:spacing w:after="0" w:line="240" w:lineRule="auto"/>
        <w:jc w:val="both"/>
        <w:rPr>
          <w:rFonts w:ascii="Aptos" w:hAnsi="Aptos" w:cs="Calibri"/>
          <w:sz w:val="20"/>
          <w:szCs w:val="20"/>
        </w:rPr>
      </w:pPr>
      <w:r w:rsidRPr="00516EC9">
        <w:rPr>
          <w:rFonts w:ascii="Aptos" w:hAnsi="Aptos" w:cs="Calibri"/>
          <w:sz w:val="20"/>
          <w:szCs w:val="20"/>
        </w:rPr>
        <w:t>Uso de interfaces.</w:t>
      </w:r>
    </w:p>
    <w:p w14:paraId="58F8562C" w14:textId="77777777" w:rsidR="00516EC9" w:rsidRPr="00516EC9" w:rsidRDefault="00516EC9">
      <w:pPr>
        <w:numPr>
          <w:ilvl w:val="0"/>
          <w:numId w:val="21"/>
        </w:numPr>
        <w:suppressAutoHyphens/>
        <w:spacing w:after="0" w:line="240" w:lineRule="auto"/>
        <w:jc w:val="both"/>
        <w:rPr>
          <w:rFonts w:ascii="Aptos" w:hAnsi="Aptos" w:cs="Calibri"/>
          <w:sz w:val="20"/>
          <w:szCs w:val="20"/>
        </w:rPr>
      </w:pPr>
      <w:r w:rsidRPr="00516EC9">
        <w:rPr>
          <w:rFonts w:ascii="Aptos" w:hAnsi="Aptos" w:cs="Calibri"/>
          <w:sz w:val="20"/>
          <w:szCs w:val="20"/>
        </w:rPr>
        <w:t>Mitigación de errores detectados.</w:t>
      </w:r>
    </w:p>
    <w:p w14:paraId="4A0ECC98" w14:textId="77777777" w:rsidR="00516EC9" w:rsidRPr="00516EC9" w:rsidRDefault="00516EC9">
      <w:pPr>
        <w:numPr>
          <w:ilvl w:val="0"/>
          <w:numId w:val="21"/>
        </w:numPr>
        <w:suppressAutoHyphens/>
        <w:spacing w:after="0" w:line="240" w:lineRule="auto"/>
        <w:jc w:val="both"/>
        <w:rPr>
          <w:rFonts w:ascii="Aptos" w:hAnsi="Aptos" w:cs="Calibri"/>
          <w:sz w:val="20"/>
          <w:szCs w:val="20"/>
        </w:rPr>
      </w:pPr>
      <w:r w:rsidRPr="00516EC9">
        <w:rPr>
          <w:rFonts w:ascii="Aptos" w:hAnsi="Aptos" w:cs="Calibri"/>
          <w:sz w:val="20"/>
          <w:szCs w:val="20"/>
        </w:rPr>
        <w:t>Respaldo de configuraciones.</w:t>
      </w:r>
    </w:p>
    <w:p w14:paraId="34CBD1AA" w14:textId="77777777" w:rsidR="00516EC9" w:rsidRPr="00516EC9" w:rsidRDefault="00516EC9" w:rsidP="00516EC9">
      <w:pPr>
        <w:spacing w:after="0" w:line="240" w:lineRule="auto"/>
        <w:jc w:val="both"/>
        <w:rPr>
          <w:rFonts w:ascii="Aptos" w:hAnsi="Aptos" w:cs="Calibri"/>
          <w:sz w:val="20"/>
          <w:szCs w:val="20"/>
        </w:rPr>
      </w:pPr>
    </w:p>
    <w:p w14:paraId="0A37368F" w14:textId="77777777" w:rsidR="00516EC9" w:rsidRPr="00516EC9" w:rsidRDefault="00516EC9" w:rsidP="00516EC9">
      <w:pPr>
        <w:spacing w:after="0" w:line="240" w:lineRule="auto"/>
        <w:jc w:val="both"/>
        <w:rPr>
          <w:rFonts w:ascii="Aptos" w:hAnsi="Aptos" w:cs="Calibri"/>
          <w:sz w:val="20"/>
          <w:szCs w:val="20"/>
        </w:rPr>
      </w:pPr>
      <w:r w:rsidRPr="00516EC9">
        <w:rPr>
          <w:rFonts w:ascii="Aptos" w:hAnsi="Aptos" w:cs="Calibri"/>
          <w:sz w:val="20"/>
          <w:szCs w:val="20"/>
        </w:rPr>
        <w:t>Todo el proceso de desconexión, conexión y puesta en funcionamiento de los equipos involucrados será de responsabilidad exclusiva del contratista.</w:t>
      </w:r>
    </w:p>
    <w:p w14:paraId="0334D096" w14:textId="77777777" w:rsidR="00516EC9" w:rsidRPr="00516EC9" w:rsidRDefault="00516EC9" w:rsidP="00516EC9">
      <w:pPr>
        <w:spacing w:after="0" w:line="240" w:lineRule="auto"/>
        <w:jc w:val="both"/>
        <w:rPr>
          <w:rFonts w:ascii="Aptos" w:hAnsi="Aptos" w:cs="Calibri"/>
          <w:sz w:val="20"/>
          <w:szCs w:val="20"/>
        </w:rPr>
      </w:pPr>
    </w:p>
    <w:p w14:paraId="1C32CCA8" w14:textId="77777777" w:rsidR="00516EC9" w:rsidRPr="00516EC9" w:rsidRDefault="00516EC9" w:rsidP="00516EC9">
      <w:pPr>
        <w:spacing w:line="240" w:lineRule="auto"/>
        <w:jc w:val="both"/>
        <w:rPr>
          <w:rFonts w:ascii="Aptos" w:hAnsi="Aptos" w:cs="Calibri"/>
          <w:b/>
          <w:bCs/>
          <w:sz w:val="20"/>
          <w:szCs w:val="20"/>
        </w:rPr>
      </w:pPr>
      <w:r w:rsidRPr="00516EC9">
        <w:rPr>
          <w:rFonts w:ascii="Aptos" w:hAnsi="Aptos" w:cs="Calibri"/>
          <w:b/>
          <w:bCs/>
          <w:sz w:val="20"/>
          <w:szCs w:val="20"/>
        </w:rPr>
        <w:t>Condiciones de Ejecución</w:t>
      </w:r>
    </w:p>
    <w:p w14:paraId="63E20B6B" w14:textId="77777777" w:rsidR="00516EC9" w:rsidRPr="00516EC9" w:rsidRDefault="00516EC9" w:rsidP="00516EC9">
      <w:pPr>
        <w:spacing w:after="0" w:line="240" w:lineRule="auto"/>
        <w:jc w:val="both"/>
        <w:rPr>
          <w:rFonts w:ascii="Aptos" w:hAnsi="Aptos" w:cs="Calibri"/>
          <w:sz w:val="20"/>
          <w:szCs w:val="20"/>
        </w:rPr>
      </w:pPr>
      <w:r w:rsidRPr="00516EC9">
        <w:rPr>
          <w:rFonts w:ascii="Aptos" w:hAnsi="Aptos" w:cs="Calibri"/>
          <w:sz w:val="20"/>
          <w:szCs w:val="20"/>
        </w:rPr>
        <w:t>El contratista garantizará que las actividades de mantenimiento preventivo no afecten la operación ni la disponibilidad de los servicios del SRI.</w:t>
      </w:r>
    </w:p>
    <w:p w14:paraId="71DCF62A" w14:textId="77777777" w:rsidR="00516EC9" w:rsidRPr="00516EC9" w:rsidRDefault="00516EC9" w:rsidP="00516EC9">
      <w:pPr>
        <w:spacing w:after="0" w:line="240" w:lineRule="auto"/>
        <w:jc w:val="both"/>
        <w:rPr>
          <w:rFonts w:ascii="Aptos" w:hAnsi="Aptos" w:cs="Calibri"/>
          <w:sz w:val="20"/>
          <w:szCs w:val="20"/>
        </w:rPr>
      </w:pPr>
    </w:p>
    <w:p w14:paraId="44DC917C" w14:textId="77777777" w:rsidR="00516EC9" w:rsidRPr="00516EC9" w:rsidRDefault="00516EC9" w:rsidP="00516EC9">
      <w:pPr>
        <w:spacing w:after="0" w:line="240" w:lineRule="auto"/>
        <w:jc w:val="both"/>
        <w:rPr>
          <w:rFonts w:ascii="Aptos" w:hAnsi="Aptos" w:cs="Calibri"/>
          <w:sz w:val="20"/>
          <w:szCs w:val="20"/>
        </w:rPr>
      </w:pPr>
      <w:r w:rsidRPr="00516EC9">
        <w:rPr>
          <w:rFonts w:ascii="Aptos" w:hAnsi="Aptos" w:cs="Calibri"/>
          <w:sz w:val="20"/>
          <w:szCs w:val="20"/>
        </w:rPr>
        <w:t>En caso de que, como resultado del mantenimiento, se presente alguna afectación al servicio, el contratista deberá ejecutar de forma inmediata todas las acciones necesarias para restablecer el funcionamiento normal, sin costo adicional para el SRI.</w:t>
      </w:r>
    </w:p>
    <w:p w14:paraId="5CC60EFF" w14:textId="77777777" w:rsidR="00516EC9" w:rsidRPr="00516EC9" w:rsidRDefault="00516EC9" w:rsidP="00516EC9">
      <w:pPr>
        <w:spacing w:after="0" w:line="240" w:lineRule="auto"/>
        <w:jc w:val="both"/>
        <w:rPr>
          <w:rFonts w:ascii="Aptos" w:hAnsi="Aptos" w:cs="Calibri"/>
          <w:sz w:val="20"/>
          <w:szCs w:val="20"/>
        </w:rPr>
      </w:pPr>
    </w:p>
    <w:p w14:paraId="353A3B62" w14:textId="77777777" w:rsidR="00516EC9" w:rsidRPr="00516EC9" w:rsidRDefault="00516EC9" w:rsidP="00516EC9">
      <w:pPr>
        <w:spacing w:after="0" w:line="240" w:lineRule="auto"/>
        <w:jc w:val="both"/>
        <w:rPr>
          <w:rFonts w:ascii="Aptos" w:hAnsi="Aptos" w:cs="Calibri"/>
          <w:sz w:val="20"/>
          <w:szCs w:val="20"/>
        </w:rPr>
      </w:pPr>
      <w:r w:rsidRPr="00516EC9">
        <w:rPr>
          <w:rFonts w:ascii="Aptos" w:hAnsi="Aptos" w:cs="Calibri"/>
          <w:sz w:val="20"/>
          <w:szCs w:val="20"/>
        </w:rPr>
        <w:t>Los elementos de consumo necesarios para la ejecución del mantenimiento (limpiadores, desinfectantes, insumos y útiles consumibles) serán de cuenta exclusiva del contratista.</w:t>
      </w:r>
    </w:p>
    <w:p w14:paraId="1604E3EA" w14:textId="77777777" w:rsidR="00516EC9" w:rsidRPr="00516EC9" w:rsidRDefault="00516EC9" w:rsidP="00516EC9">
      <w:pPr>
        <w:spacing w:after="0" w:line="240" w:lineRule="auto"/>
        <w:jc w:val="both"/>
        <w:rPr>
          <w:rFonts w:ascii="Aptos" w:hAnsi="Aptos" w:cs="Calibri"/>
          <w:sz w:val="20"/>
          <w:szCs w:val="20"/>
        </w:rPr>
      </w:pPr>
    </w:p>
    <w:p w14:paraId="54A83C28" w14:textId="77777777" w:rsidR="00516EC9" w:rsidRPr="00516EC9" w:rsidRDefault="00516EC9" w:rsidP="00516EC9">
      <w:pPr>
        <w:spacing w:line="240" w:lineRule="auto"/>
        <w:jc w:val="both"/>
        <w:rPr>
          <w:rFonts w:ascii="Aptos" w:hAnsi="Aptos" w:cs="Calibri"/>
          <w:b/>
          <w:bCs/>
          <w:sz w:val="20"/>
          <w:szCs w:val="20"/>
        </w:rPr>
      </w:pPr>
      <w:r w:rsidRPr="00516EC9">
        <w:rPr>
          <w:rFonts w:ascii="Aptos" w:hAnsi="Aptos" w:cs="Calibri"/>
          <w:b/>
          <w:bCs/>
          <w:sz w:val="20"/>
          <w:szCs w:val="20"/>
        </w:rPr>
        <w:t>Informes de Mantenimiento</w:t>
      </w:r>
    </w:p>
    <w:p w14:paraId="5518B48E" w14:textId="77777777" w:rsidR="00516EC9" w:rsidRPr="00516EC9" w:rsidRDefault="00516EC9" w:rsidP="00516EC9">
      <w:pPr>
        <w:spacing w:line="240" w:lineRule="auto"/>
        <w:jc w:val="both"/>
        <w:rPr>
          <w:rFonts w:ascii="Aptos" w:hAnsi="Aptos" w:cs="Calibri"/>
          <w:sz w:val="20"/>
          <w:szCs w:val="20"/>
        </w:rPr>
      </w:pPr>
      <w:r w:rsidRPr="00516EC9">
        <w:rPr>
          <w:rFonts w:ascii="Aptos" w:hAnsi="Aptos" w:cs="Calibri"/>
          <w:sz w:val="20"/>
          <w:szCs w:val="20"/>
        </w:rPr>
        <w:t>Posterior a la finalización de cada mantenimiento preventivo, el contratista deberá entregar un informe técnico, en medio digital, que incluya al menos:</w:t>
      </w:r>
    </w:p>
    <w:p w14:paraId="2FD38640" w14:textId="77777777" w:rsidR="00516EC9" w:rsidRPr="00516EC9" w:rsidRDefault="00516EC9">
      <w:pPr>
        <w:numPr>
          <w:ilvl w:val="0"/>
          <w:numId w:val="22"/>
        </w:numPr>
        <w:suppressAutoHyphens/>
        <w:spacing w:after="0" w:line="240" w:lineRule="auto"/>
        <w:jc w:val="both"/>
        <w:rPr>
          <w:rFonts w:ascii="Aptos" w:hAnsi="Aptos" w:cs="Calibri"/>
          <w:sz w:val="20"/>
          <w:szCs w:val="20"/>
        </w:rPr>
      </w:pPr>
      <w:r w:rsidRPr="00516EC9">
        <w:rPr>
          <w:rFonts w:ascii="Aptos" w:hAnsi="Aptos" w:cs="Calibri"/>
          <w:sz w:val="20"/>
          <w:szCs w:val="20"/>
        </w:rPr>
        <w:t>Actividades realizadas.</w:t>
      </w:r>
    </w:p>
    <w:p w14:paraId="60D216D8" w14:textId="77777777" w:rsidR="00516EC9" w:rsidRPr="00516EC9" w:rsidRDefault="00516EC9">
      <w:pPr>
        <w:numPr>
          <w:ilvl w:val="0"/>
          <w:numId w:val="22"/>
        </w:numPr>
        <w:suppressAutoHyphens/>
        <w:spacing w:after="0" w:line="240" w:lineRule="auto"/>
        <w:jc w:val="both"/>
        <w:rPr>
          <w:rFonts w:ascii="Aptos" w:hAnsi="Aptos" w:cs="Calibri"/>
          <w:sz w:val="20"/>
          <w:szCs w:val="20"/>
        </w:rPr>
      </w:pPr>
      <w:r w:rsidRPr="00516EC9">
        <w:rPr>
          <w:rFonts w:ascii="Aptos" w:hAnsi="Aptos" w:cs="Calibri"/>
          <w:sz w:val="20"/>
          <w:szCs w:val="20"/>
        </w:rPr>
        <w:t>Hallazgos técnicos.</w:t>
      </w:r>
    </w:p>
    <w:p w14:paraId="76C35540" w14:textId="77777777" w:rsidR="00516EC9" w:rsidRPr="00516EC9" w:rsidRDefault="00516EC9">
      <w:pPr>
        <w:numPr>
          <w:ilvl w:val="0"/>
          <w:numId w:val="22"/>
        </w:numPr>
        <w:suppressAutoHyphens/>
        <w:spacing w:after="0" w:line="240" w:lineRule="auto"/>
        <w:ind w:left="714" w:hanging="357"/>
        <w:jc w:val="both"/>
        <w:rPr>
          <w:rFonts w:ascii="Aptos" w:hAnsi="Aptos" w:cs="Calibri"/>
          <w:sz w:val="20"/>
          <w:szCs w:val="20"/>
        </w:rPr>
      </w:pPr>
      <w:r w:rsidRPr="00516EC9">
        <w:rPr>
          <w:rFonts w:ascii="Aptos" w:hAnsi="Aptos" w:cs="Calibri"/>
          <w:sz w:val="20"/>
          <w:szCs w:val="20"/>
        </w:rPr>
        <w:t>Estado de los equipos.</w:t>
      </w:r>
    </w:p>
    <w:p w14:paraId="3EAA70F6" w14:textId="77777777" w:rsidR="00516EC9" w:rsidRDefault="00516EC9">
      <w:pPr>
        <w:numPr>
          <w:ilvl w:val="0"/>
          <w:numId w:val="22"/>
        </w:numPr>
        <w:suppressAutoHyphens/>
        <w:spacing w:after="0" w:line="240" w:lineRule="auto"/>
        <w:ind w:left="714" w:hanging="357"/>
        <w:jc w:val="both"/>
        <w:rPr>
          <w:rFonts w:ascii="Aptos" w:hAnsi="Aptos" w:cs="Calibri"/>
          <w:sz w:val="20"/>
          <w:szCs w:val="20"/>
        </w:rPr>
      </w:pPr>
      <w:r w:rsidRPr="00516EC9">
        <w:rPr>
          <w:rFonts w:ascii="Aptos" w:hAnsi="Aptos" w:cs="Calibri"/>
          <w:sz w:val="20"/>
          <w:szCs w:val="20"/>
        </w:rPr>
        <w:t>Recomendaciones (si aplica).</w:t>
      </w:r>
    </w:p>
    <w:p w14:paraId="093BB4B9" w14:textId="77777777" w:rsidR="0047206F" w:rsidRPr="00516EC9" w:rsidRDefault="0047206F" w:rsidP="0047206F">
      <w:pPr>
        <w:suppressAutoHyphens/>
        <w:spacing w:after="0" w:line="240" w:lineRule="auto"/>
        <w:jc w:val="both"/>
        <w:rPr>
          <w:rFonts w:ascii="Aptos" w:hAnsi="Aptos" w:cs="Calibri"/>
          <w:sz w:val="20"/>
          <w:szCs w:val="20"/>
        </w:rPr>
      </w:pPr>
    </w:p>
    <w:p w14:paraId="2B930EF3" w14:textId="77777777" w:rsidR="00A906C2" w:rsidRPr="00AF6A62" w:rsidRDefault="00A906C2">
      <w:pPr>
        <w:pStyle w:val="Prrafodelista"/>
        <w:keepNext/>
        <w:widowControl w:val="0"/>
        <w:numPr>
          <w:ilvl w:val="0"/>
          <w:numId w:val="32"/>
        </w:numPr>
        <w:suppressAutoHyphens/>
        <w:spacing w:before="120"/>
        <w:ind w:left="357" w:hanging="357"/>
        <w:contextualSpacing w:val="0"/>
        <w:jc w:val="both"/>
        <w:outlineLvl w:val="0"/>
        <w:rPr>
          <w:rFonts w:ascii="Aptos" w:eastAsia="SimSun" w:hAnsi="Aptos" w:cs="Arial"/>
          <w:b/>
          <w:szCs w:val="18"/>
          <w:lang w:eastAsia="ar-SA"/>
        </w:rPr>
      </w:pPr>
      <w:r w:rsidRPr="00AF6A62">
        <w:rPr>
          <w:rFonts w:ascii="Aptos" w:eastAsia="SimSun" w:hAnsi="Aptos" w:cs="Arial"/>
          <w:b/>
          <w:szCs w:val="18"/>
          <w:lang w:eastAsia="ar-SA"/>
        </w:rPr>
        <w:t>GLOSARIO DE TÉRMINOS TÉCNICOS</w:t>
      </w:r>
    </w:p>
    <w:p w14:paraId="43B144D6" w14:textId="77777777" w:rsidR="00A906C2" w:rsidRPr="0047206F" w:rsidRDefault="00A906C2" w:rsidP="00A906C2">
      <w:pPr>
        <w:suppressAutoHyphens/>
        <w:spacing w:after="0" w:line="240" w:lineRule="auto"/>
        <w:ind w:left="360"/>
        <w:rPr>
          <w:rFonts w:ascii="Aptos" w:eastAsia="SimSun" w:hAnsi="Aptos" w:cs="Arial"/>
          <w:b/>
          <w:sz w:val="20"/>
          <w:szCs w:val="20"/>
          <w:lang w:val="es-MX" w:eastAsia="zh-CN"/>
        </w:rPr>
      </w:pPr>
    </w:p>
    <w:p w14:paraId="5F0940BD" w14:textId="77777777" w:rsidR="004A4BFB" w:rsidRPr="004A4BFB" w:rsidRDefault="004A4BFB">
      <w:pPr>
        <w:pStyle w:val="Prrafodelista"/>
        <w:numPr>
          <w:ilvl w:val="0"/>
          <w:numId w:val="35"/>
        </w:numPr>
        <w:jc w:val="both"/>
        <w:rPr>
          <w:rFonts w:ascii="Aptos" w:hAnsi="Aptos" w:cs="Calibri"/>
          <w:sz w:val="20"/>
          <w:szCs w:val="20"/>
          <w:lang w:eastAsia="es-EC"/>
        </w:rPr>
      </w:pPr>
      <w:r w:rsidRPr="004A4BFB">
        <w:rPr>
          <w:rFonts w:ascii="Aptos" w:hAnsi="Aptos" w:cs="Calibri"/>
          <w:b/>
          <w:bCs/>
          <w:sz w:val="20"/>
          <w:szCs w:val="20"/>
          <w:lang w:eastAsia="es-EC"/>
        </w:rPr>
        <w:t>Appliance:</w:t>
      </w:r>
      <w:r w:rsidRPr="004A4BFB">
        <w:rPr>
          <w:rFonts w:ascii="Aptos" w:hAnsi="Aptos" w:cs="Calibri"/>
          <w:sz w:val="20"/>
          <w:szCs w:val="20"/>
          <w:lang w:eastAsia="es-EC"/>
        </w:rPr>
        <w:t xml:space="preserve"> Equipo de hardware especializado que integra software optimizado por el fabricante para cumplir funciones específicas dentro de la red, tales como análisis de tráfico, control de calidad de servicio, monitoreo o seguridad.</w:t>
      </w:r>
    </w:p>
    <w:p w14:paraId="010568D5" w14:textId="77777777" w:rsidR="004A4BFB" w:rsidRPr="004A4BFB" w:rsidRDefault="004A4BFB">
      <w:pPr>
        <w:pStyle w:val="Prrafodelista"/>
        <w:numPr>
          <w:ilvl w:val="0"/>
          <w:numId w:val="35"/>
        </w:numPr>
        <w:jc w:val="both"/>
        <w:rPr>
          <w:rFonts w:ascii="Aptos" w:hAnsi="Aptos" w:cs="Calibri"/>
          <w:sz w:val="20"/>
          <w:szCs w:val="20"/>
          <w:lang w:eastAsia="es-EC"/>
        </w:rPr>
      </w:pPr>
      <w:r w:rsidRPr="004A4BFB">
        <w:rPr>
          <w:rFonts w:ascii="Aptos" w:hAnsi="Aptos" w:cs="Calibri"/>
          <w:b/>
          <w:bCs/>
          <w:sz w:val="20"/>
          <w:szCs w:val="20"/>
          <w:lang w:eastAsia="es-EC"/>
        </w:rPr>
        <w:t>Bridge (Modo Bridge):</w:t>
      </w:r>
      <w:r w:rsidRPr="004A4BFB">
        <w:rPr>
          <w:rFonts w:ascii="Aptos" w:hAnsi="Aptos" w:cs="Calibri"/>
          <w:sz w:val="20"/>
          <w:szCs w:val="20"/>
          <w:lang w:eastAsia="es-EC"/>
        </w:rPr>
        <w:t xml:space="preserve"> Modo de operación en el que el equipo funciona como un puente transparente de capa 2 entre dos interfaces de red, permitiendo inspeccionar o controlar el tráfico sin modificar el direccionamiento IP ni participar en el enrutamiento.</w:t>
      </w:r>
    </w:p>
    <w:p w14:paraId="47936282" w14:textId="77777777" w:rsidR="004A4BFB" w:rsidRPr="004A4BFB" w:rsidRDefault="004A4BFB">
      <w:pPr>
        <w:pStyle w:val="Prrafodelista"/>
        <w:numPr>
          <w:ilvl w:val="0"/>
          <w:numId w:val="35"/>
        </w:numPr>
        <w:jc w:val="both"/>
        <w:rPr>
          <w:rFonts w:ascii="Aptos" w:hAnsi="Aptos" w:cs="Calibri"/>
          <w:sz w:val="20"/>
          <w:szCs w:val="20"/>
          <w:lang w:eastAsia="es-EC"/>
        </w:rPr>
      </w:pPr>
      <w:r w:rsidRPr="004A4BFB">
        <w:rPr>
          <w:rFonts w:ascii="Aptos" w:hAnsi="Aptos" w:cs="Calibri"/>
          <w:b/>
          <w:bCs/>
          <w:sz w:val="20"/>
          <w:szCs w:val="20"/>
          <w:lang w:eastAsia="es-EC"/>
        </w:rPr>
        <w:t>Bypass:</w:t>
      </w:r>
      <w:r w:rsidRPr="004A4BFB">
        <w:rPr>
          <w:rFonts w:ascii="Aptos" w:hAnsi="Aptos" w:cs="Calibri"/>
          <w:sz w:val="20"/>
          <w:szCs w:val="20"/>
          <w:lang w:eastAsia="es-EC"/>
        </w:rPr>
        <w:t xml:space="preserve"> Mecanismo de hardware o software que permite que el tráfico de red continúe circulando entre los enlaces aun cuando el equipo se encuentre apagado, en mantenimiento o presente fallas.</w:t>
      </w:r>
    </w:p>
    <w:p w14:paraId="7C36F8BB" w14:textId="77777777" w:rsidR="004A4BFB" w:rsidRPr="004A4BFB" w:rsidRDefault="004A4BFB">
      <w:pPr>
        <w:pStyle w:val="Prrafodelista"/>
        <w:numPr>
          <w:ilvl w:val="0"/>
          <w:numId w:val="35"/>
        </w:numPr>
        <w:jc w:val="both"/>
        <w:rPr>
          <w:rFonts w:ascii="Aptos" w:hAnsi="Aptos" w:cs="Calibri"/>
          <w:sz w:val="20"/>
          <w:szCs w:val="20"/>
          <w:lang w:eastAsia="es-EC"/>
        </w:rPr>
      </w:pPr>
      <w:proofErr w:type="spellStart"/>
      <w:r w:rsidRPr="004A4BFB">
        <w:rPr>
          <w:rFonts w:ascii="Aptos" w:hAnsi="Aptos" w:cs="Calibri"/>
          <w:b/>
          <w:bCs/>
          <w:sz w:val="20"/>
          <w:szCs w:val="20"/>
          <w:lang w:eastAsia="es-EC"/>
        </w:rPr>
        <w:t>Clustering</w:t>
      </w:r>
      <w:proofErr w:type="spellEnd"/>
      <w:r w:rsidRPr="004A4BFB">
        <w:rPr>
          <w:rFonts w:ascii="Aptos" w:hAnsi="Aptos" w:cs="Calibri"/>
          <w:b/>
          <w:bCs/>
          <w:sz w:val="20"/>
          <w:szCs w:val="20"/>
          <w:lang w:eastAsia="es-EC"/>
        </w:rPr>
        <w:t>:</w:t>
      </w:r>
      <w:r w:rsidRPr="004A4BFB">
        <w:rPr>
          <w:rFonts w:ascii="Aptos" w:hAnsi="Aptos" w:cs="Calibri"/>
          <w:sz w:val="20"/>
          <w:szCs w:val="20"/>
          <w:lang w:eastAsia="es-EC"/>
        </w:rPr>
        <w:t xml:space="preserve"> Arquitectura que permite agrupar varios equipos o instancias para operar como una única plataforma lógica, proporcionando mayor disponibilidad, balanceo de carga y escalabilidad.</w:t>
      </w:r>
    </w:p>
    <w:p w14:paraId="63F10BA0" w14:textId="77777777" w:rsidR="004A4BFB" w:rsidRPr="004A4BFB" w:rsidRDefault="004A4BFB">
      <w:pPr>
        <w:pStyle w:val="Prrafodelista"/>
        <w:numPr>
          <w:ilvl w:val="0"/>
          <w:numId w:val="35"/>
        </w:numPr>
        <w:jc w:val="both"/>
        <w:rPr>
          <w:rFonts w:ascii="Aptos" w:hAnsi="Aptos" w:cs="Calibri"/>
          <w:sz w:val="20"/>
          <w:szCs w:val="20"/>
          <w:lang w:eastAsia="es-EC"/>
        </w:rPr>
      </w:pPr>
      <w:r w:rsidRPr="004A4BFB">
        <w:rPr>
          <w:rFonts w:ascii="Aptos" w:hAnsi="Aptos" w:cs="Calibri"/>
          <w:b/>
          <w:bCs/>
          <w:sz w:val="20"/>
          <w:szCs w:val="20"/>
          <w:lang w:eastAsia="es-EC"/>
        </w:rPr>
        <w:lastRenderedPageBreak/>
        <w:t xml:space="preserve">Deep </w:t>
      </w:r>
      <w:proofErr w:type="spellStart"/>
      <w:r w:rsidRPr="004A4BFB">
        <w:rPr>
          <w:rFonts w:ascii="Aptos" w:hAnsi="Aptos" w:cs="Calibri"/>
          <w:b/>
          <w:bCs/>
          <w:sz w:val="20"/>
          <w:szCs w:val="20"/>
          <w:lang w:eastAsia="es-EC"/>
        </w:rPr>
        <w:t>Packet</w:t>
      </w:r>
      <w:proofErr w:type="spellEnd"/>
      <w:r w:rsidRPr="004A4BFB">
        <w:rPr>
          <w:rFonts w:ascii="Aptos" w:hAnsi="Aptos" w:cs="Calibri"/>
          <w:b/>
          <w:bCs/>
          <w:sz w:val="20"/>
          <w:szCs w:val="20"/>
          <w:lang w:eastAsia="es-EC"/>
        </w:rPr>
        <w:t xml:space="preserve"> </w:t>
      </w:r>
      <w:proofErr w:type="spellStart"/>
      <w:r w:rsidRPr="004A4BFB">
        <w:rPr>
          <w:rFonts w:ascii="Aptos" w:hAnsi="Aptos" w:cs="Calibri"/>
          <w:b/>
          <w:bCs/>
          <w:sz w:val="20"/>
          <w:szCs w:val="20"/>
          <w:lang w:eastAsia="es-EC"/>
        </w:rPr>
        <w:t>Inspection</w:t>
      </w:r>
      <w:proofErr w:type="spellEnd"/>
      <w:r w:rsidRPr="004A4BFB">
        <w:rPr>
          <w:rFonts w:ascii="Aptos" w:hAnsi="Aptos" w:cs="Calibri"/>
          <w:b/>
          <w:bCs/>
          <w:sz w:val="20"/>
          <w:szCs w:val="20"/>
          <w:lang w:eastAsia="es-EC"/>
        </w:rPr>
        <w:t xml:space="preserve"> (DPI):</w:t>
      </w:r>
      <w:r w:rsidRPr="004A4BFB">
        <w:rPr>
          <w:rFonts w:ascii="Aptos" w:hAnsi="Aptos" w:cs="Calibri"/>
          <w:sz w:val="20"/>
          <w:szCs w:val="20"/>
          <w:lang w:eastAsia="es-EC"/>
        </w:rPr>
        <w:t xml:space="preserve"> Tecnología de análisis avanzado que inspecciona el contenido de los paquetes de red hasta la capa de aplicación (capa 7 del modelo OSI), permitiendo identificar aplicaciones, protocolos y tipos de tráfico.</w:t>
      </w:r>
    </w:p>
    <w:p w14:paraId="3157F655" w14:textId="77777777" w:rsidR="004A4BFB" w:rsidRPr="004A4BFB" w:rsidRDefault="004A4BFB">
      <w:pPr>
        <w:pStyle w:val="Prrafodelista"/>
        <w:numPr>
          <w:ilvl w:val="0"/>
          <w:numId w:val="35"/>
        </w:numPr>
        <w:jc w:val="both"/>
        <w:rPr>
          <w:rFonts w:ascii="Aptos" w:hAnsi="Aptos" w:cs="Calibri"/>
          <w:sz w:val="20"/>
          <w:szCs w:val="20"/>
          <w:lang w:eastAsia="es-EC"/>
        </w:rPr>
      </w:pPr>
      <w:proofErr w:type="spellStart"/>
      <w:r w:rsidRPr="004A4BFB">
        <w:rPr>
          <w:rFonts w:ascii="Aptos" w:hAnsi="Aptos" w:cs="Calibri"/>
          <w:b/>
          <w:bCs/>
          <w:sz w:val="20"/>
          <w:szCs w:val="20"/>
          <w:lang w:eastAsia="es-EC"/>
        </w:rPr>
        <w:t>Dashboard</w:t>
      </w:r>
      <w:proofErr w:type="spellEnd"/>
      <w:r w:rsidRPr="004A4BFB">
        <w:rPr>
          <w:rFonts w:ascii="Aptos" w:hAnsi="Aptos" w:cs="Calibri"/>
          <w:b/>
          <w:bCs/>
          <w:sz w:val="20"/>
          <w:szCs w:val="20"/>
          <w:lang w:eastAsia="es-EC"/>
        </w:rPr>
        <w:t>:</w:t>
      </w:r>
      <w:r w:rsidRPr="004A4BFB">
        <w:rPr>
          <w:rFonts w:ascii="Aptos" w:hAnsi="Aptos" w:cs="Calibri"/>
          <w:sz w:val="20"/>
          <w:szCs w:val="20"/>
          <w:lang w:eastAsia="es-EC"/>
        </w:rPr>
        <w:t xml:space="preserve"> Panel de visualización gráfica que muestra métricas, estadísticas e indicadores relevantes sobre el comportamiento del tráfico de red, el estado del sistema y el rendimiento de los enlaces.</w:t>
      </w:r>
    </w:p>
    <w:p w14:paraId="1691E25D" w14:textId="77777777" w:rsidR="004A4BFB" w:rsidRPr="004A4BFB" w:rsidRDefault="004A4BFB">
      <w:pPr>
        <w:pStyle w:val="Prrafodelista"/>
        <w:numPr>
          <w:ilvl w:val="0"/>
          <w:numId w:val="35"/>
        </w:numPr>
        <w:jc w:val="both"/>
        <w:rPr>
          <w:rFonts w:ascii="Aptos" w:hAnsi="Aptos" w:cs="Calibri"/>
          <w:sz w:val="20"/>
          <w:szCs w:val="20"/>
          <w:lang w:eastAsia="es-EC"/>
        </w:rPr>
      </w:pPr>
      <w:proofErr w:type="spellStart"/>
      <w:r w:rsidRPr="004A4BFB">
        <w:rPr>
          <w:rFonts w:ascii="Aptos" w:hAnsi="Aptos" w:cs="Calibri"/>
          <w:b/>
          <w:bCs/>
          <w:sz w:val="20"/>
          <w:szCs w:val="20"/>
          <w:lang w:eastAsia="es-EC"/>
        </w:rPr>
        <w:t>Failover</w:t>
      </w:r>
      <w:proofErr w:type="spellEnd"/>
      <w:r w:rsidRPr="004A4BFB">
        <w:rPr>
          <w:rFonts w:ascii="Aptos" w:hAnsi="Aptos" w:cs="Calibri"/>
          <w:b/>
          <w:bCs/>
          <w:sz w:val="20"/>
          <w:szCs w:val="20"/>
          <w:lang w:eastAsia="es-EC"/>
        </w:rPr>
        <w:t>:</w:t>
      </w:r>
      <w:r w:rsidRPr="004A4BFB">
        <w:rPr>
          <w:rFonts w:ascii="Aptos" w:hAnsi="Aptos" w:cs="Calibri"/>
          <w:sz w:val="20"/>
          <w:szCs w:val="20"/>
          <w:lang w:eastAsia="es-EC"/>
        </w:rPr>
        <w:t xml:space="preserve"> Mecanismo automático de recuperación ante fallas que permite conmutar la operación hacia un equipo, enlace o recurso alterno cuando el principal deja de funcionar.</w:t>
      </w:r>
    </w:p>
    <w:p w14:paraId="75A5C833" w14:textId="77777777" w:rsidR="004A4BFB" w:rsidRPr="004A4BFB" w:rsidRDefault="004A4BFB">
      <w:pPr>
        <w:pStyle w:val="Prrafodelista"/>
        <w:numPr>
          <w:ilvl w:val="0"/>
          <w:numId w:val="35"/>
        </w:numPr>
        <w:jc w:val="both"/>
        <w:rPr>
          <w:rFonts w:ascii="Aptos" w:hAnsi="Aptos" w:cs="Calibri"/>
          <w:sz w:val="20"/>
          <w:szCs w:val="20"/>
          <w:lang w:eastAsia="es-EC"/>
        </w:rPr>
      </w:pPr>
      <w:r w:rsidRPr="004A4BFB">
        <w:rPr>
          <w:rFonts w:ascii="Aptos" w:hAnsi="Aptos" w:cs="Calibri"/>
          <w:b/>
          <w:bCs/>
          <w:sz w:val="20"/>
          <w:szCs w:val="20"/>
          <w:lang w:eastAsia="es-EC"/>
        </w:rPr>
        <w:t>Full-Dúplex:</w:t>
      </w:r>
      <w:r w:rsidRPr="004A4BFB">
        <w:rPr>
          <w:rFonts w:ascii="Aptos" w:hAnsi="Aptos" w:cs="Calibri"/>
          <w:sz w:val="20"/>
          <w:szCs w:val="20"/>
          <w:lang w:eastAsia="es-EC"/>
        </w:rPr>
        <w:t xml:space="preserve"> Modo de comunicación de red en el que es posible transmitir y recibir datos de forma simultánea a través de una interfaz o enlace.</w:t>
      </w:r>
    </w:p>
    <w:p w14:paraId="73FE3221" w14:textId="77777777" w:rsidR="004A4BFB" w:rsidRPr="004A4BFB" w:rsidRDefault="004A4BFB">
      <w:pPr>
        <w:pStyle w:val="Prrafodelista"/>
        <w:numPr>
          <w:ilvl w:val="0"/>
          <w:numId w:val="35"/>
        </w:numPr>
        <w:jc w:val="both"/>
        <w:rPr>
          <w:rFonts w:ascii="Aptos" w:hAnsi="Aptos" w:cs="Calibri"/>
          <w:sz w:val="20"/>
          <w:szCs w:val="20"/>
          <w:lang w:eastAsia="es-EC"/>
        </w:rPr>
      </w:pPr>
      <w:r w:rsidRPr="004A4BFB">
        <w:rPr>
          <w:rFonts w:ascii="Aptos" w:hAnsi="Aptos" w:cs="Calibri"/>
          <w:b/>
          <w:bCs/>
          <w:sz w:val="20"/>
          <w:szCs w:val="20"/>
          <w:lang w:eastAsia="es-EC"/>
        </w:rPr>
        <w:t>Logs:</w:t>
      </w:r>
      <w:r w:rsidRPr="004A4BFB">
        <w:rPr>
          <w:rFonts w:ascii="Aptos" w:hAnsi="Aptos" w:cs="Calibri"/>
          <w:sz w:val="20"/>
          <w:szCs w:val="20"/>
          <w:lang w:eastAsia="es-EC"/>
        </w:rPr>
        <w:t xml:space="preserve"> Registros o archivos generados por sistemas y dispositivos que almacenan información sobre eventos, actividades, alertas o funcionamiento del sistema para fines de monitoreo, auditoría o diagnóstico.</w:t>
      </w:r>
    </w:p>
    <w:p w14:paraId="79D60183" w14:textId="77777777" w:rsidR="004A4BFB" w:rsidRPr="004A4BFB" w:rsidRDefault="004A4BFB">
      <w:pPr>
        <w:pStyle w:val="Prrafodelista"/>
        <w:numPr>
          <w:ilvl w:val="0"/>
          <w:numId w:val="35"/>
        </w:numPr>
        <w:jc w:val="both"/>
        <w:rPr>
          <w:rFonts w:ascii="Aptos" w:hAnsi="Aptos" w:cs="Calibri"/>
          <w:sz w:val="20"/>
          <w:szCs w:val="20"/>
          <w:lang w:eastAsia="es-EC"/>
        </w:rPr>
      </w:pPr>
      <w:proofErr w:type="spellStart"/>
      <w:r w:rsidRPr="004A4BFB">
        <w:rPr>
          <w:rFonts w:ascii="Aptos" w:hAnsi="Aptos" w:cs="Calibri"/>
          <w:b/>
          <w:bCs/>
          <w:sz w:val="20"/>
          <w:szCs w:val="20"/>
          <w:lang w:eastAsia="es-EC"/>
        </w:rPr>
        <w:t>Quality</w:t>
      </w:r>
      <w:proofErr w:type="spellEnd"/>
      <w:r w:rsidRPr="004A4BFB">
        <w:rPr>
          <w:rFonts w:ascii="Aptos" w:hAnsi="Aptos" w:cs="Calibri"/>
          <w:b/>
          <w:bCs/>
          <w:sz w:val="20"/>
          <w:szCs w:val="20"/>
          <w:lang w:eastAsia="es-EC"/>
        </w:rPr>
        <w:t xml:space="preserve"> </w:t>
      </w:r>
      <w:proofErr w:type="spellStart"/>
      <w:r w:rsidRPr="004A4BFB">
        <w:rPr>
          <w:rFonts w:ascii="Aptos" w:hAnsi="Aptos" w:cs="Calibri"/>
          <w:b/>
          <w:bCs/>
          <w:sz w:val="20"/>
          <w:szCs w:val="20"/>
          <w:lang w:eastAsia="es-EC"/>
        </w:rPr>
        <w:t>of</w:t>
      </w:r>
      <w:proofErr w:type="spellEnd"/>
      <w:r w:rsidRPr="004A4BFB">
        <w:rPr>
          <w:rFonts w:ascii="Aptos" w:hAnsi="Aptos" w:cs="Calibri"/>
          <w:b/>
          <w:bCs/>
          <w:sz w:val="20"/>
          <w:szCs w:val="20"/>
          <w:lang w:eastAsia="es-EC"/>
        </w:rPr>
        <w:t xml:space="preserve"> Service (QoS):</w:t>
      </w:r>
      <w:r w:rsidRPr="004A4BFB">
        <w:rPr>
          <w:rFonts w:ascii="Aptos" w:hAnsi="Aptos" w:cs="Calibri"/>
          <w:sz w:val="20"/>
          <w:szCs w:val="20"/>
          <w:lang w:eastAsia="es-EC"/>
        </w:rPr>
        <w:t xml:space="preserve"> Conjunto de mecanismos que permiten gestionar, priorizar y controlar el tráfico de red, asignando recursos y ancho de banda a aplicaciones o servicios críticos.</w:t>
      </w:r>
    </w:p>
    <w:p w14:paraId="22050397" w14:textId="77777777" w:rsidR="004A4BFB" w:rsidRPr="004A4BFB" w:rsidRDefault="004A4BFB">
      <w:pPr>
        <w:pStyle w:val="Prrafodelista"/>
        <w:numPr>
          <w:ilvl w:val="0"/>
          <w:numId w:val="35"/>
        </w:numPr>
        <w:jc w:val="both"/>
        <w:rPr>
          <w:rFonts w:ascii="Aptos" w:hAnsi="Aptos" w:cs="Calibri"/>
          <w:sz w:val="20"/>
          <w:szCs w:val="20"/>
          <w:lang w:eastAsia="es-EC"/>
        </w:rPr>
      </w:pPr>
      <w:r w:rsidRPr="004A4BFB">
        <w:rPr>
          <w:rFonts w:ascii="Aptos" w:hAnsi="Aptos" w:cs="Calibri"/>
          <w:b/>
          <w:bCs/>
          <w:sz w:val="20"/>
          <w:szCs w:val="20"/>
          <w:lang w:eastAsia="es-EC"/>
        </w:rPr>
        <w:t>RAID (</w:t>
      </w:r>
      <w:proofErr w:type="spellStart"/>
      <w:r w:rsidRPr="004A4BFB">
        <w:rPr>
          <w:rFonts w:ascii="Aptos" w:hAnsi="Aptos" w:cs="Calibri"/>
          <w:b/>
          <w:bCs/>
          <w:sz w:val="20"/>
          <w:szCs w:val="20"/>
          <w:lang w:eastAsia="es-EC"/>
        </w:rPr>
        <w:t>Redundant</w:t>
      </w:r>
      <w:proofErr w:type="spellEnd"/>
      <w:r w:rsidRPr="004A4BFB">
        <w:rPr>
          <w:rFonts w:ascii="Aptos" w:hAnsi="Aptos" w:cs="Calibri"/>
          <w:b/>
          <w:bCs/>
          <w:sz w:val="20"/>
          <w:szCs w:val="20"/>
          <w:lang w:eastAsia="es-EC"/>
        </w:rPr>
        <w:t xml:space="preserve"> Array </w:t>
      </w:r>
      <w:proofErr w:type="spellStart"/>
      <w:r w:rsidRPr="004A4BFB">
        <w:rPr>
          <w:rFonts w:ascii="Aptos" w:hAnsi="Aptos" w:cs="Calibri"/>
          <w:b/>
          <w:bCs/>
          <w:sz w:val="20"/>
          <w:szCs w:val="20"/>
          <w:lang w:eastAsia="es-EC"/>
        </w:rPr>
        <w:t>of</w:t>
      </w:r>
      <w:proofErr w:type="spellEnd"/>
      <w:r w:rsidRPr="004A4BFB">
        <w:rPr>
          <w:rFonts w:ascii="Aptos" w:hAnsi="Aptos" w:cs="Calibri"/>
          <w:b/>
          <w:bCs/>
          <w:sz w:val="20"/>
          <w:szCs w:val="20"/>
          <w:lang w:eastAsia="es-EC"/>
        </w:rPr>
        <w:t xml:space="preserve"> Independent Disks):</w:t>
      </w:r>
      <w:r w:rsidRPr="004A4BFB">
        <w:rPr>
          <w:rFonts w:ascii="Aptos" w:hAnsi="Aptos" w:cs="Calibri"/>
          <w:sz w:val="20"/>
          <w:szCs w:val="20"/>
          <w:lang w:eastAsia="es-EC"/>
        </w:rPr>
        <w:t xml:space="preserve"> Tecnología de almacenamiento que combina múltiples discos físicos para mejorar la disponibilidad, redundancia y rendimiento de los datos.</w:t>
      </w:r>
    </w:p>
    <w:p w14:paraId="35677B38" w14:textId="77777777" w:rsidR="004A4BFB" w:rsidRPr="004A4BFB" w:rsidRDefault="004A4BFB">
      <w:pPr>
        <w:pStyle w:val="Prrafodelista"/>
        <w:numPr>
          <w:ilvl w:val="0"/>
          <w:numId w:val="35"/>
        </w:numPr>
        <w:jc w:val="both"/>
        <w:rPr>
          <w:rFonts w:ascii="Aptos" w:hAnsi="Aptos" w:cs="Calibri"/>
          <w:sz w:val="20"/>
          <w:szCs w:val="20"/>
          <w:lang w:eastAsia="es-EC"/>
        </w:rPr>
      </w:pPr>
      <w:r w:rsidRPr="004A4BFB">
        <w:rPr>
          <w:rFonts w:ascii="Aptos" w:hAnsi="Aptos" w:cs="Calibri"/>
          <w:b/>
          <w:bCs/>
          <w:sz w:val="20"/>
          <w:szCs w:val="20"/>
          <w:lang w:eastAsia="es-EC"/>
        </w:rPr>
        <w:t xml:space="preserve">SFP+ (Small Form-factor </w:t>
      </w:r>
      <w:proofErr w:type="spellStart"/>
      <w:r w:rsidRPr="004A4BFB">
        <w:rPr>
          <w:rFonts w:ascii="Aptos" w:hAnsi="Aptos" w:cs="Calibri"/>
          <w:b/>
          <w:bCs/>
          <w:sz w:val="20"/>
          <w:szCs w:val="20"/>
          <w:lang w:eastAsia="es-EC"/>
        </w:rPr>
        <w:t>Pluggable</w:t>
      </w:r>
      <w:proofErr w:type="spellEnd"/>
      <w:r w:rsidRPr="004A4BFB">
        <w:rPr>
          <w:rFonts w:ascii="Aptos" w:hAnsi="Aptos" w:cs="Calibri"/>
          <w:b/>
          <w:bCs/>
          <w:sz w:val="20"/>
          <w:szCs w:val="20"/>
          <w:lang w:eastAsia="es-EC"/>
        </w:rPr>
        <w:t xml:space="preserve"> Plus):</w:t>
      </w:r>
      <w:r w:rsidRPr="004A4BFB">
        <w:rPr>
          <w:rFonts w:ascii="Aptos" w:hAnsi="Aptos" w:cs="Calibri"/>
          <w:sz w:val="20"/>
          <w:szCs w:val="20"/>
          <w:lang w:eastAsia="es-EC"/>
        </w:rPr>
        <w:t xml:space="preserve"> Módulo transceptor utilizado en interfaces de red de alta velocidad, comúnmente empleado en enlaces de 10 Gigabits por segundo sobre fibra óptica.</w:t>
      </w:r>
    </w:p>
    <w:p w14:paraId="5DEED222" w14:textId="77777777" w:rsidR="004A4BFB" w:rsidRPr="004A4BFB" w:rsidRDefault="004A4BFB">
      <w:pPr>
        <w:pStyle w:val="Prrafodelista"/>
        <w:numPr>
          <w:ilvl w:val="0"/>
          <w:numId w:val="35"/>
        </w:numPr>
        <w:jc w:val="both"/>
        <w:rPr>
          <w:rFonts w:ascii="Aptos" w:hAnsi="Aptos" w:cs="Calibri"/>
          <w:sz w:val="20"/>
          <w:szCs w:val="20"/>
          <w:lang w:eastAsia="es-EC"/>
        </w:rPr>
      </w:pPr>
      <w:r w:rsidRPr="004A4BFB">
        <w:rPr>
          <w:rFonts w:ascii="Aptos" w:hAnsi="Aptos" w:cs="Calibri"/>
          <w:b/>
          <w:bCs/>
          <w:sz w:val="20"/>
          <w:szCs w:val="20"/>
          <w:lang w:eastAsia="es-EC"/>
        </w:rPr>
        <w:t xml:space="preserve">SNMP (Simple Network Management </w:t>
      </w:r>
      <w:proofErr w:type="spellStart"/>
      <w:r w:rsidRPr="004A4BFB">
        <w:rPr>
          <w:rFonts w:ascii="Aptos" w:hAnsi="Aptos" w:cs="Calibri"/>
          <w:b/>
          <w:bCs/>
          <w:sz w:val="20"/>
          <w:szCs w:val="20"/>
          <w:lang w:eastAsia="es-EC"/>
        </w:rPr>
        <w:t>Protocol</w:t>
      </w:r>
      <w:proofErr w:type="spellEnd"/>
      <w:r w:rsidRPr="004A4BFB">
        <w:rPr>
          <w:rFonts w:ascii="Aptos" w:hAnsi="Aptos" w:cs="Calibri"/>
          <w:b/>
          <w:bCs/>
          <w:sz w:val="20"/>
          <w:szCs w:val="20"/>
          <w:lang w:eastAsia="es-EC"/>
        </w:rPr>
        <w:t>):</w:t>
      </w:r>
      <w:r w:rsidRPr="004A4BFB">
        <w:rPr>
          <w:rFonts w:ascii="Aptos" w:hAnsi="Aptos" w:cs="Calibri"/>
          <w:sz w:val="20"/>
          <w:szCs w:val="20"/>
          <w:lang w:eastAsia="es-EC"/>
        </w:rPr>
        <w:t xml:space="preserve"> Protocolo estándar utilizado para la supervisión, gestión y monitoreo remoto de dispositivos de red.</w:t>
      </w:r>
    </w:p>
    <w:p w14:paraId="2E00446F" w14:textId="77777777" w:rsidR="004A4BFB" w:rsidRPr="004A4BFB" w:rsidRDefault="004A4BFB">
      <w:pPr>
        <w:pStyle w:val="Prrafodelista"/>
        <w:numPr>
          <w:ilvl w:val="0"/>
          <w:numId w:val="35"/>
        </w:numPr>
        <w:jc w:val="both"/>
        <w:rPr>
          <w:rFonts w:ascii="Aptos" w:hAnsi="Aptos" w:cs="Calibri"/>
          <w:sz w:val="20"/>
          <w:szCs w:val="20"/>
          <w:lang w:eastAsia="es-EC"/>
        </w:rPr>
      </w:pPr>
      <w:proofErr w:type="spellStart"/>
      <w:r w:rsidRPr="004A4BFB">
        <w:rPr>
          <w:rFonts w:ascii="Aptos" w:hAnsi="Aptos" w:cs="Calibri"/>
          <w:b/>
          <w:bCs/>
          <w:sz w:val="20"/>
          <w:szCs w:val="20"/>
          <w:lang w:eastAsia="es-EC"/>
        </w:rPr>
        <w:t>Throughput</w:t>
      </w:r>
      <w:proofErr w:type="spellEnd"/>
      <w:r w:rsidRPr="004A4BFB">
        <w:rPr>
          <w:rFonts w:ascii="Aptos" w:hAnsi="Aptos" w:cs="Calibri"/>
          <w:b/>
          <w:bCs/>
          <w:sz w:val="20"/>
          <w:szCs w:val="20"/>
          <w:lang w:eastAsia="es-EC"/>
        </w:rPr>
        <w:t>:</w:t>
      </w:r>
      <w:r w:rsidRPr="004A4BFB">
        <w:rPr>
          <w:rFonts w:ascii="Aptos" w:hAnsi="Aptos" w:cs="Calibri"/>
          <w:sz w:val="20"/>
          <w:szCs w:val="20"/>
          <w:lang w:eastAsia="es-EC"/>
        </w:rPr>
        <w:t xml:space="preserve"> Cantidad máxima de datos que un dispositivo o sistema puede procesar, transmitir o recibir en un periodo determinado de tiempo.</w:t>
      </w:r>
    </w:p>
    <w:p w14:paraId="5B4E273F" w14:textId="77777777" w:rsidR="004A4BFB" w:rsidRPr="004A4BFB" w:rsidRDefault="004A4BFB">
      <w:pPr>
        <w:pStyle w:val="Prrafodelista"/>
        <w:numPr>
          <w:ilvl w:val="0"/>
          <w:numId w:val="35"/>
        </w:numPr>
        <w:jc w:val="both"/>
        <w:rPr>
          <w:rFonts w:ascii="Aptos" w:hAnsi="Aptos" w:cs="Calibri"/>
          <w:sz w:val="20"/>
          <w:szCs w:val="20"/>
          <w:lang w:eastAsia="es-EC"/>
        </w:rPr>
      </w:pPr>
      <w:r w:rsidRPr="004A4BFB">
        <w:rPr>
          <w:rFonts w:ascii="Aptos" w:hAnsi="Aptos" w:cs="Calibri"/>
          <w:b/>
          <w:bCs/>
          <w:sz w:val="20"/>
          <w:szCs w:val="20"/>
          <w:lang w:eastAsia="es-EC"/>
        </w:rPr>
        <w:t>Wire-Speed:</w:t>
      </w:r>
      <w:r w:rsidRPr="004A4BFB">
        <w:rPr>
          <w:rFonts w:ascii="Aptos" w:hAnsi="Aptos" w:cs="Calibri"/>
          <w:sz w:val="20"/>
          <w:szCs w:val="20"/>
          <w:lang w:eastAsia="es-EC"/>
        </w:rPr>
        <w:t xml:space="preserve"> Capacidad de un dispositivo de red para procesar tráfico a la velocidad máxima soportada por sus interfaces sin generar pérdida significativa de paquetes.</w:t>
      </w:r>
    </w:p>
    <w:p w14:paraId="60447C51" w14:textId="77777777" w:rsidR="004A4BFB" w:rsidRDefault="004A4BFB">
      <w:pPr>
        <w:pStyle w:val="Prrafodelista"/>
        <w:numPr>
          <w:ilvl w:val="0"/>
          <w:numId w:val="35"/>
        </w:numPr>
        <w:jc w:val="both"/>
        <w:rPr>
          <w:rFonts w:cs="Calibri"/>
          <w:sz w:val="20"/>
          <w:szCs w:val="20"/>
          <w:lang w:eastAsia="es-EC"/>
        </w:rPr>
      </w:pPr>
      <w:r w:rsidRPr="004A4BFB">
        <w:rPr>
          <w:rFonts w:ascii="Aptos" w:hAnsi="Aptos" w:cs="Calibri"/>
          <w:b/>
          <w:bCs/>
          <w:sz w:val="20"/>
          <w:szCs w:val="20"/>
          <w:lang w:eastAsia="es-EC"/>
        </w:rPr>
        <w:t>Workaround:</w:t>
      </w:r>
      <w:r w:rsidRPr="004A4BFB">
        <w:rPr>
          <w:rFonts w:ascii="Aptos" w:hAnsi="Aptos" w:cs="Calibri"/>
          <w:sz w:val="20"/>
          <w:szCs w:val="20"/>
          <w:lang w:eastAsia="es-EC"/>
        </w:rPr>
        <w:t xml:space="preserve"> Solución provisional aplicada para mitigar el impacto de un incidente y restablecer la operatividad mientras se implementa la corrección definitiva</w:t>
      </w:r>
      <w:r w:rsidRPr="004A4BFB">
        <w:rPr>
          <w:rFonts w:cs="Calibri"/>
          <w:sz w:val="20"/>
          <w:szCs w:val="20"/>
          <w:lang w:eastAsia="es-EC"/>
        </w:rPr>
        <w:t>.</w:t>
      </w:r>
    </w:p>
    <w:p w14:paraId="4DB2EB0A" w14:textId="77777777" w:rsidR="004A4BFB" w:rsidRPr="004A4BFB" w:rsidRDefault="004A4BFB" w:rsidP="004A4BFB">
      <w:pPr>
        <w:jc w:val="both"/>
        <w:rPr>
          <w:rFonts w:cs="Calibri"/>
          <w:sz w:val="20"/>
          <w:szCs w:val="20"/>
          <w:lang w:eastAsia="es-EC"/>
        </w:rPr>
      </w:pPr>
    </w:p>
    <w:p w14:paraId="2BFA82BD" w14:textId="77777777" w:rsidR="00A906C2" w:rsidRPr="00A906C2" w:rsidRDefault="00A906C2">
      <w:pPr>
        <w:pStyle w:val="Prrafodelista"/>
        <w:keepNext/>
        <w:widowControl w:val="0"/>
        <w:numPr>
          <w:ilvl w:val="0"/>
          <w:numId w:val="32"/>
        </w:numPr>
        <w:suppressAutoHyphens/>
        <w:spacing w:before="120"/>
        <w:ind w:left="357" w:hanging="357"/>
        <w:contextualSpacing w:val="0"/>
        <w:jc w:val="both"/>
        <w:outlineLvl w:val="0"/>
        <w:rPr>
          <w:rFonts w:ascii="Aptos" w:eastAsia="SimSun" w:hAnsi="Aptos" w:cs="Arial"/>
          <w:b/>
          <w:szCs w:val="18"/>
          <w:lang w:eastAsia="ar-SA"/>
        </w:rPr>
      </w:pPr>
      <w:r w:rsidRPr="00A906C2">
        <w:rPr>
          <w:rFonts w:ascii="Aptos" w:eastAsia="SimSun" w:hAnsi="Aptos" w:cs="Arial"/>
          <w:b/>
          <w:szCs w:val="18"/>
          <w:lang w:eastAsia="ar-SA"/>
        </w:rPr>
        <w:t>PLAZO DE EJECUCIÓN</w:t>
      </w:r>
    </w:p>
    <w:p w14:paraId="44764814" w14:textId="77777777" w:rsidR="00A906C2" w:rsidRPr="004A4BFB" w:rsidRDefault="00A906C2" w:rsidP="00A906C2">
      <w:pPr>
        <w:suppressAutoHyphens/>
        <w:spacing w:after="0" w:line="240" w:lineRule="auto"/>
        <w:ind w:left="360"/>
        <w:rPr>
          <w:rFonts w:ascii="Aptos" w:eastAsia="SimSun" w:hAnsi="Aptos" w:cs="Arial"/>
          <w:b/>
          <w:sz w:val="20"/>
          <w:szCs w:val="20"/>
          <w:lang w:val="es-MX" w:eastAsia="zh-CN"/>
        </w:rPr>
      </w:pPr>
    </w:p>
    <w:p w14:paraId="18389451" w14:textId="77777777" w:rsidR="00146A02" w:rsidRPr="00146A02" w:rsidRDefault="00146A02" w:rsidP="00146A02">
      <w:pPr>
        <w:spacing w:line="240" w:lineRule="auto"/>
        <w:jc w:val="both"/>
        <w:rPr>
          <w:rFonts w:ascii="Aptos" w:hAnsi="Aptos" w:cs="Calibri"/>
          <w:color w:val="000000"/>
          <w:sz w:val="20"/>
          <w:szCs w:val="20"/>
        </w:rPr>
      </w:pPr>
      <w:bookmarkStart w:id="54" w:name="OLE_LINK59"/>
      <w:r w:rsidRPr="00146A02">
        <w:rPr>
          <w:rFonts w:ascii="Aptos" w:hAnsi="Aptos" w:cs="Calibri"/>
          <w:color w:val="000000"/>
          <w:sz w:val="20"/>
          <w:szCs w:val="20"/>
        </w:rPr>
        <w:t>El plazo total del contrato será hasta mil ciento ochenta y cinco (1185) días calendario, contados a partir del día siguiente de la suscripción</w:t>
      </w:r>
      <w:r w:rsidRPr="00146A02">
        <w:rPr>
          <w:rFonts w:ascii="Aptos" w:hAnsi="Aptos" w:cs="Arial"/>
          <w:color w:val="000000"/>
          <w:sz w:val="20"/>
          <w:szCs w:val="20"/>
        </w:rPr>
        <w:t xml:space="preserve"> del Contrato</w:t>
      </w:r>
      <w:r w:rsidRPr="00146A02">
        <w:rPr>
          <w:rFonts w:ascii="Aptos" w:hAnsi="Aptos" w:cs="Calibri"/>
          <w:color w:val="000000"/>
          <w:sz w:val="20"/>
          <w:szCs w:val="20"/>
        </w:rPr>
        <w:t>, conforme al siguiente detalle:</w:t>
      </w:r>
    </w:p>
    <w:p w14:paraId="4D9E9D26" w14:textId="77777777" w:rsidR="00146A02" w:rsidRPr="00146A02" w:rsidRDefault="00146A02">
      <w:pPr>
        <w:numPr>
          <w:ilvl w:val="1"/>
          <w:numId w:val="20"/>
        </w:numPr>
        <w:suppressAutoHyphens/>
        <w:spacing w:after="200" w:line="240" w:lineRule="auto"/>
        <w:ind w:left="426" w:hanging="426"/>
        <w:jc w:val="both"/>
        <w:rPr>
          <w:rFonts w:ascii="Aptos" w:hAnsi="Aptos" w:cs="Calibri"/>
          <w:color w:val="000000"/>
          <w:sz w:val="20"/>
          <w:szCs w:val="20"/>
        </w:rPr>
      </w:pPr>
      <w:bookmarkStart w:id="55" w:name="OLE_LINK195"/>
      <w:bookmarkStart w:id="56" w:name="OLE_LINK217"/>
      <w:r w:rsidRPr="00146A02">
        <w:rPr>
          <w:rFonts w:ascii="Aptos" w:hAnsi="Aptos" w:cs="Calibri"/>
          <w:b/>
          <w:bCs/>
          <w:color w:val="000000"/>
          <w:sz w:val="20"/>
          <w:szCs w:val="20"/>
        </w:rPr>
        <w:t xml:space="preserve">Entrega del hardware instalado y servicios conexos de </w:t>
      </w:r>
      <w:bookmarkStart w:id="57" w:name="OLE_LINK240"/>
      <w:r w:rsidRPr="00146A02">
        <w:rPr>
          <w:rFonts w:ascii="Aptos" w:hAnsi="Aptos" w:cs="Calibri"/>
          <w:b/>
          <w:bCs/>
          <w:color w:val="000000"/>
          <w:sz w:val="20"/>
          <w:szCs w:val="20"/>
        </w:rPr>
        <w:t xml:space="preserve">implementación </w:t>
      </w:r>
      <w:bookmarkEnd w:id="57"/>
      <w:r w:rsidRPr="00146A02">
        <w:rPr>
          <w:rFonts w:ascii="Aptos" w:hAnsi="Aptos" w:cs="Calibri"/>
          <w:b/>
          <w:bCs/>
          <w:color w:val="000000"/>
          <w:sz w:val="20"/>
          <w:szCs w:val="20"/>
        </w:rPr>
        <w:t>y transferencia de conocimientos</w:t>
      </w:r>
      <w:bookmarkEnd w:id="55"/>
      <w:r w:rsidRPr="00146A02">
        <w:rPr>
          <w:rFonts w:ascii="Aptos" w:hAnsi="Aptos" w:cs="Calibri"/>
          <w:b/>
          <w:bCs/>
          <w:color w:val="000000"/>
          <w:sz w:val="20"/>
          <w:szCs w:val="20"/>
        </w:rPr>
        <w:t>:</w:t>
      </w:r>
      <w:r w:rsidRPr="00146A02">
        <w:rPr>
          <w:rFonts w:ascii="Aptos" w:hAnsi="Aptos" w:cs="Calibri"/>
          <w:sz w:val="20"/>
          <w:szCs w:val="20"/>
        </w:rPr>
        <w:t xml:space="preserve"> </w:t>
      </w:r>
      <w:bookmarkStart w:id="58" w:name="OLE_LINK218"/>
      <w:r w:rsidRPr="00146A02">
        <w:rPr>
          <w:rFonts w:ascii="Aptos" w:hAnsi="Aptos" w:cs="Calibri"/>
          <w:sz w:val="20"/>
          <w:szCs w:val="20"/>
        </w:rPr>
        <w:t>e</w:t>
      </w:r>
      <w:r w:rsidRPr="00146A02">
        <w:rPr>
          <w:rFonts w:ascii="Aptos" w:hAnsi="Aptos" w:cs="Calibri"/>
          <w:color w:val="000000"/>
          <w:sz w:val="20"/>
          <w:szCs w:val="20"/>
        </w:rPr>
        <w:t>l contratista deberá entregar los equipos, incluyendo la instalación y los servicios conexos de implementación</w:t>
      </w:r>
      <w:r w:rsidRPr="00146A02">
        <w:rPr>
          <w:rFonts w:ascii="Aptos" w:hAnsi="Aptos" w:cs="Calibri"/>
          <w:b/>
          <w:bCs/>
          <w:color w:val="000000"/>
          <w:sz w:val="20"/>
          <w:szCs w:val="20"/>
        </w:rPr>
        <w:t xml:space="preserve"> </w:t>
      </w:r>
      <w:r w:rsidRPr="00146A02">
        <w:rPr>
          <w:rFonts w:ascii="Aptos" w:hAnsi="Aptos" w:cs="Calibri"/>
          <w:color w:val="000000"/>
          <w:sz w:val="20"/>
          <w:szCs w:val="20"/>
        </w:rPr>
        <w:t xml:space="preserve">y transferencia de conocimientos en un plazo máximo de noventa (90) días calendario, contados a partir del día siguiente a la </w:t>
      </w:r>
      <w:r w:rsidRPr="00146A02">
        <w:rPr>
          <w:rFonts w:ascii="Aptos" w:hAnsi="Aptos" w:cs="Arial"/>
          <w:color w:val="000000"/>
          <w:sz w:val="20"/>
          <w:szCs w:val="20"/>
        </w:rPr>
        <w:t>suscripción del Contrato</w:t>
      </w:r>
      <w:r w:rsidRPr="00146A02">
        <w:rPr>
          <w:rFonts w:ascii="Aptos" w:hAnsi="Aptos" w:cs="Calibri"/>
          <w:color w:val="000000"/>
          <w:sz w:val="20"/>
          <w:szCs w:val="20"/>
        </w:rPr>
        <w:t>.</w:t>
      </w:r>
    </w:p>
    <w:p w14:paraId="58FF9DB5" w14:textId="77777777" w:rsidR="00146A02" w:rsidRPr="00146A02" w:rsidRDefault="00146A02">
      <w:pPr>
        <w:numPr>
          <w:ilvl w:val="1"/>
          <w:numId w:val="20"/>
        </w:numPr>
        <w:suppressAutoHyphens/>
        <w:spacing w:after="200" w:line="240" w:lineRule="auto"/>
        <w:ind w:left="426" w:hanging="426"/>
        <w:jc w:val="both"/>
        <w:rPr>
          <w:rFonts w:ascii="Aptos" w:hAnsi="Aptos" w:cs="Calibri"/>
          <w:color w:val="000000"/>
          <w:sz w:val="20"/>
          <w:szCs w:val="20"/>
        </w:rPr>
      </w:pPr>
      <w:bookmarkStart w:id="59" w:name="OLE_LINK221"/>
      <w:bookmarkEnd w:id="56"/>
      <w:bookmarkEnd w:id="58"/>
      <w:r w:rsidRPr="00146A02">
        <w:rPr>
          <w:rFonts w:ascii="Aptos" w:hAnsi="Aptos" w:cs="Calibri"/>
          <w:b/>
          <w:bCs/>
          <w:color w:val="000000"/>
          <w:sz w:val="20"/>
          <w:szCs w:val="20"/>
        </w:rPr>
        <w:t>Entrega de la garantía técnica:</w:t>
      </w:r>
      <w:r w:rsidRPr="00146A02">
        <w:rPr>
          <w:rFonts w:ascii="Aptos" w:hAnsi="Aptos" w:cs="Calibri"/>
          <w:color w:val="000000"/>
          <w:sz w:val="20"/>
          <w:szCs w:val="20"/>
        </w:rPr>
        <w:t xml:space="preserve"> </w:t>
      </w:r>
      <w:r w:rsidRPr="00146A02">
        <w:rPr>
          <w:rFonts w:ascii="Aptos" w:hAnsi="Aptos" w:cs="Calibri"/>
          <w:sz w:val="20"/>
          <w:szCs w:val="20"/>
        </w:rPr>
        <w:t>e</w:t>
      </w:r>
      <w:r w:rsidRPr="00146A02">
        <w:rPr>
          <w:rFonts w:ascii="Aptos" w:hAnsi="Aptos" w:cs="Calibri"/>
          <w:color w:val="000000"/>
          <w:sz w:val="20"/>
          <w:szCs w:val="20"/>
        </w:rPr>
        <w:t>l contratista deberá entregar la documentación formal que acredite</w:t>
      </w:r>
      <w:r w:rsidRPr="00146A02">
        <w:rPr>
          <w:rFonts w:ascii="Aptos" w:hAnsi="Aptos"/>
          <w:sz w:val="20"/>
          <w:szCs w:val="20"/>
        </w:rPr>
        <w:t xml:space="preserve"> </w:t>
      </w:r>
      <w:r w:rsidRPr="00146A02">
        <w:rPr>
          <w:rFonts w:ascii="Aptos" w:hAnsi="Aptos" w:cs="Calibri"/>
          <w:color w:val="000000"/>
          <w:sz w:val="20"/>
          <w:szCs w:val="20"/>
        </w:rPr>
        <w:t xml:space="preserve">la activación de la Garantía Técnica y soporte directo del fabricante con vigencia por tres (3) años, que inicia a partir del siguiente día de la </w:t>
      </w:r>
      <w:bookmarkStart w:id="60" w:name="OLE_LINK332"/>
      <w:r w:rsidRPr="00146A02">
        <w:rPr>
          <w:rFonts w:ascii="Aptos" w:hAnsi="Aptos" w:cs="Calibri"/>
          <w:color w:val="000000"/>
          <w:sz w:val="20"/>
          <w:szCs w:val="20"/>
        </w:rPr>
        <w:t xml:space="preserve">suscripción </w:t>
      </w:r>
      <w:bookmarkEnd w:id="60"/>
      <w:r w:rsidRPr="00146A02">
        <w:rPr>
          <w:rFonts w:ascii="Aptos" w:hAnsi="Aptos" w:cs="Calibri"/>
          <w:color w:val="000000"/>
          <w:sz w:val="20"/>
          <w:szCs w:val="20"/>
        </w:rPr>
        <w:t>del Acta de Entrega–Recepción correspondiente a la Entrega, Instalación, Implementación</w:t>
      </w:r>
      <w:r w:rsidRPr="00146A02">
        <w:rPr>
          <w:rFonts w:ascii="Aptos" w:hAnsi="Aptos" w:cs="Calibri"/>
          <w:b/>
          <w:bCs/>
          <w:color w:val="000000"/>
          <w:sz w:val="20"/>
          <w:szCs w:val="20"/>
        </w:rPr>
        <w:t xml:space="preserve"> </w:t>
      </w:r>
      <w:r w:rsidRPr="00146A02">
        <w:rPr>
          <w:rFonts w:ascii="Aptos" w:hAnsi="Aptos" w:cs="Calibri"/>
          <w:color w:val="000000"/>
          <w:sz w:val="20"/>
          <w:szCs w:val="20"/>
        </w:rPr>
        <w:t xml:space="preserve">y </w:t>
      </w:r>
      <w:r w:rsidRPr="00146A02">
        <w:rPr>
          <w:rFonts w:ascii="Aptos" w:hAnsi="Aptos" w:cs="Calibri"/>
          <w:color w:val="000000"/>
          <w:sz w:val="20"/>
          <w:szCs w:val="20"/>
        </w:rPr>
        <w:lastRenderedPageBreak/>
        <w:t xml:space="preserve">Transferencia de Conocimientos; donde debe constar la marca, modelo y número de serie de los bienes que se encuentran cubiertos por la garantía. </w:t>
      </w:r>
    </w:p>
    <w:bookmarkEnd w:id="59"/>
    <w:p w14:paraId="61521FF7" w14:textId="77777777" w:rsidR="00146A02" w:rsidRPr="00146A02" w:rsidRDefault="00146A02">
      <w:pPr>
        <w:numPr>
          <w:ilvl w:val="1"/>
          <w:numId w:val="20"/>
        </w:numPr>
        <w:suppressAutoHyphens/>
        <w:spacing w:after="0" w:line="240" w:lineRule="auto"/>
        <w:ind w:left="426" w:hanging="426"/>
        <w:jc w:val="both"/>
        <w:rPr>
          <w:rFonts w:ascii="Aptos" w:hAnsi="Aptos" w:cs="Calibri"/>
          <w:color w:val="000000"/>
          <w:sz w:val="20"/>
          <w:szCs w:val="20"/>
        </w:rPr>
      </w:pPr>
      <w:r w:rsidRPr="00146A02">
        <w:rPr>
          <w:rFonts w:ascii="Aptos" w:hAnsi="Aptos" w:cs="Calibri"/>
          <w:b/>
          <w:bCs/>
          <w:color w:val="000000"/>
          <w:sz w:val="20"/>
          <w:szCs w:val="20"/>
        </w:rPr>
        <w:t xml:space="preserve">Planes de Ejecución: </w:t>
      </w:r>
      <w:r w:rsidRPr="00146A02">
        <w:rPr>
          <w:rFonts w:ascii="Aptos" w:hAnsi="Aptos" w:cs="Calibri"/>
          <w:color w:val="000000"/>
          <w:sz w:val="20"/>
          <w:szCs w:val="20"/>
        </w:rPr>
        <w:t>el contratista deberá elaborar y presentar los siguientes planes para revisión y aprobación del Administrador del Contrato:</w:t>
      </w:r>
    </w:p>
    <w:p w14:paraId="26A12032" w14:textId="77777777" w:rsidR="00146A02" w:rsidRPr="00146A02" w:rsidRDefault="00146A02" w:rsidP="00146A02">
      <w:pPr>
        <w:pStyle w:val="Prrafodelista"/>
        <w:ind w:left="426" w:hanging="426"/>
        <w:rPr>
          <w:rFonts w:ascii="Aptos" w:hAnsi="Aptos" w:cs="Calibri"/>
          <w:color w:val="000000"/>
          <w:sz w:val="20"/>
          <w:szCs w:val="20"/>
          <w:lang w:val="es-EC"/>
        </w:rPr>
      </w:pPr>
    </w:p>
    <w:p w14:paraId="0E5CF35C" w14:textId="77777777" w:rsidR="00146A02" w:rsidRPr="00146A02" w:rsidRDefault="00146A02">
      <w:pPr>
        <w:pStyle w:val="Textoindependiente24"/>
        <w:numPr>
          <w:ilvl w:val="0"/>
          <w:numId w:val="23"/>
        </w:numPr>
        <w:spacing w:line="240" w:lineRule="auto"/>
        <w:ind w:left="709" w:hanging="283"/>
        <w:rPr>
          <w:rFonts w:ascii="Aptos" w:hAnsi="Aptos" w:cs="Calibri"/>
          <w:color w:val="000000"/>
          <w:lang w:val="es-EC"/>
        </w:rPr>
      </w:pPr>
      <w:r w:rsidRPr="00146A02">
        <w:rPr>
          <w:rFonts w:ascii="Aptos" w:hAnsi="Aptos" w:cs="Calibri"/>
          <w:b/>
          <w:bCs/>
          <w:color w:val="000000"/>
          <w:lang w:val="es-EC"/>
        </w:rPr>
        <w:t>Plan de Implementación:</w:t>
      </w:r>
      <w:r w:rsidRPr="00146A02">
        <w:rPr>
          <w:rFonts w:ascii="Aptos" w:hAnsi="Aptos" w:cs="Calibri"/>
          <w:color w:val="000000"/>
          <w:lang w:val="es-EC"/>
        </w:rPr>
        <w:t xml:space="preserve"> deberá ser presentado en un plazo máximo de cuarenta y cinco (45) días calendario, contados a partir del día siguiente de la suscripción del contrato. En caso de observaciones, el contratista contará con un plazo máximo de diez (10) días calendario adicionales para presentar el plan definitivo.</w:t>
      </w:r>
    </w:p>
    <w:p w14:paraId="1EF0D80E" w14:textId="77777777" w:rsidR="00146A02" w:rsidRPr="00146A02" w:rsidRDefault="00146A02" w:rsidP="00146A02">
      <w:pPr>
        <w:pStyle w:val="Textoindependiente24"/>
        <w:spacing w:line="240" w:lineRule="auto"/>
        <w:ind w:left="709" w:hanging="283"/>
        <w:rPr>
          <w:rFonts w:ascii="Aptos" w:hAnsi="Aptos" w:cs="Calibri"/>
          <w:color w:val="000000"/>
          <w:lang w:val="es-EC"/>
        </w:rPr>
      </w:pPr>
    </w:p>
    <w:p w14:paraId="189D5D71" w14:textId="77777777" w:rsidR="00146A02" w:rsidRPr="00146A02" w:rsidRDefault="00146A02">
      <w:pPr>
        <w:pStyle w:val="Textoindependiente24"/>
        <w:numPr>
          <w:ilvl w:val="0"/>
          <w:numId w:val="23"/>
        </w:numPr>
        <w:spacing w:line="240" w:lineRule="auto"/>
        <w:ind w:left="709" w:hanging="283"/>
        <w:rPr>
          <w:rFonts w:ascii="Aptos" w:hAnsi="Aptos" w:cs="Calibri"/>
          <w:color w:val="000000"/>
          <w:lang w:val="es-EC"/>
        </w:rPr>
      </w:pPr>
      <w:r w:rsidRPr="00146A02">
        <w:rPr>
          <w:rFonts w:ascii="Aptos" w:hAnsi="Aptos" w:cs="Calibri"/>
          <w:b/>
          <w:bCs/>
          <w:color w:val="000000"/>
          <w:lang w:val="es-EC"/>
        </w:rPr>
        <w:t>Plan de Transferencia de Conocimientos:</w:t>
      </w:r>
      <w:r w:rsidRPr="00146A02">
        <w:rPr>
          <w:rFonts w:ascii="Aptos" w:hAnsi="Aptos" w:cs="Calibri"/>
          <w:color w:val="000000"/>
          <w:lang w:val="es-EC"/>
        </w:rPr>
        <w:t xml:space="preserve"> deberá ser presentado en un plazo máximo de cuarenta y cinco (45) días calendario, contados a partir del día siguiente de la suscripción del contrato.  En caso de observaciones, el contratista dispondrá de diez (10) días calendario adicionales para la entrega del plan definitivo.</w:t>
      </w:r>
    </w:p>
    <w:p w14:paraId="68166F0C" w14:textId="77777777" w:rsidR="00146A02" w:rsidRPr="00146A02" w:rsidRDefault="00146A02" w:rsidP="00146A02">
      <w:pPr>
        <w:pStyle w:val="Textoindependiente24"/>
        <w:spacing w:line="240" w:lineRule="auto"/>
        <w:ind w:left="709" w:hanging="283"/>
        <w:rPr>
          <w:rFonts w:ascii="Aptos" w:hAnsi="Aptos" w:cs="Calibri"/>
          <w:color w:val="000000"/>
          <w:lang w:val="es-EC"/>
        </w:rPr>
      </w:pPr>
    </w:p>
    <w:p w14:paraId="3FAF05A3" w14:textId="77777777" w:rsidR="00146A02" w:rsidRPr="00146A02" w:rsidRDefault="00146A02">
      <w:pPr>
        <w:pStyle w:val="Textoindependiente24"/>
        <w:numPr>
          <w:ilvl w:val="0"/>
          <w:numId w:val="23"/>
        </w:numPr>
        <w:spacing w:line="240" w:lineRule="auto"/>
        <w:ind w:left="709" w:hanging="283"/>
        <w:rPr>
          <w:rFonts w:ascii="Aptos" w:hAnsi="Aptos" w:cs="Calibri"/>
          <w:color w:val="000000"/>
          <w:lang w:val="es-EC"/>
        </w:rPr>
      </w:pPr>
      <w:r w:rsidRPr="00146A02">
        <w:rPr>
          <w:rFonts w:ascii="Aptos" w:hAnsi="Aptos" w:cs="Calibri"/>
          <w:b/>
          <w:bCs/>
          <w:color w:val="000000"/>
          <w:lang w:val="es-EC"/>
        </w:rPr>
        <w:t>Plan de Mantenimiento Preventivo Anual:</w:t>
      </w:r>
      <w:r w:rsidRPr="00146A02">
        <w:rPr>
          <w:rFonts w:ascii="Aptos" w:hAnsi="Aptos" w:cs="Calibri"/>
          <w:color w:val="000000"/>
          <w:lang w:val="es-EC"/>
        </w:rPr>
        <w:t xml:space="preserve"> deberá ser presentado en un plazo máximo de cuarenta y cinco (45) días calendario, contados a partir del día siguiente a la suscripción del Acta de Entrega–Recepción correspondiente a la Entrega, Instalación, Implementación y Transferencia de Conocimientos, para su aprobación del Administrador del Contrato. En caso de observaciones, el contratista dispondrá de un plazo máximo de diez (10) días calendario para la entrega del plan definitivo.</w:t>
      </w:r>
    </w:p>
    <w:p w14:paraId="387815BB" w14:textId="77777777" w:rsidR="00146A02" w:rsidRPr="00146A02" w:rsidRDefault="00146A02" w:rsidP="00146A02">
      <w:pPr>
        <w:pStyle w:val="Textoindependiente24"/>
        <w:spacing w:line="240" w:lineRule="auto"/>
        <w:rPr>
          <w:rFonts w:ascii="Aptos" w:hAnsi="Aptos" w:cs="Calibri"/>
          <w:b/>
          <w:bCs/>
          <w:color w:val="000000"/>
          <w:lang w:val="es-EC"/>
        </w:rPr>
      </w:pPr>
    </w:p>
    <w:p w14:paraId="71E686C4" w14:textId="77777777" w:rsidR="00146A02" w:rsidRPr="00146A02" w:rsidRDefault="00146A02">
      <w:pPr>
        <w:pStyle w:val="Textoindependiente24"/>
        <w:numPr>
          <w:ilvl w:val="1"/>
          <w:numId w:val="20"/>
        </w:numPr>
        <w:tabs>
          <w:tab w:val="left" w:pos="426"/>
        </w:tabs>
        <w:spacing w:line="240" w:lineRule="auto"/>
        <w:ind w:left="426"/>
        <w:rPr>
          <w:rFonts w:ascii="Aptos" w:hAnsi="Aptos" w:cs="Calibri"/>
          <w:b/>
          <w:bCs/>
          <w:color w:val="000000"/>
          <w:lang w:val="es-EC"/>
        </w:rPr>
      </w:pPr>
      <w:r w:rsidRPr="00146A02">
        <w:rPr>
          <w:rFonts w:ascii="Aptos" w:hAnsi="Aptos" w:cs="Calibri"/>
          <w:b/>
          <w:bCs/>
          <w:color w:val="000000"/>
          <w:lang w:val="es-EC"/>
        </w:rPr>
        <w:t xml:space="preserve">Procedimiento de apertura, categorización, seguimiento y escalamiento de casos con el fabricante: </w:t>
      </w:r>
      <w:r w:rsidRPr="00146A02">
        <w:rPr>
          <w:rFonts w:ascii="Aptos" w:hAnsi="Aptos" w:cs="Calibri"/>
          <w:color w:val="000000"/>
          <w:lang w:val="es-EC"/>
        </w:rPr>
        <w:t>el contratista deberá entregar el procedimiento en un plazo máximo de veinte (20) días calendario, días calendario contados a partir del día siguiente a la suscripción del contrato. El Administrador del Contrato dispondrá de un plazo máximo de diez (10) días calendario para su revisión y aprobación</w:t>
      </w:r>
      <w:r w:rsidRPr="00146A02">
        <w:rPr>
          <w:rFonts w:ascii="Aptos" w:hAnsi="Aptos" w:cs="Calibri"/>
          <w:b/>
          <w:bCs/>
          <w:color w:val="000000"/>
          <w:lang w:val="es-EC"/>
        </w:rPr>
        <w:t>.</w:t>
      </w:r>
    </w:p>
    <w:p w14:paraId="33CCF342" w14:textId="77777777" w:rsidR="00146A02" w:rsidRPr="00146A02" w:rsidRDefault="00146A02" w:rsidP="00146A02">
      <w:pPr>
        <w:pStyle w:val="Textoindependiente24"/>
        <w:tabs>
          <w:tab w:val="left" w:pos="426"/>
        </w:tabs>
        <w:spacing w:line="240" w:lineRule="auto"/>
        <w:rPr>
          <w:rFonts w:ascii="Aptos" w:hAnsi="Aptos" w:cs="Calibri"/>
          <w:b/>
          <w:bCs/>
          <w:color w:val="000000"/>
          <w:lang w:val="es-EC"/>
        </w:rPr>
      </w:pPr>
    </w:p>
    <w:p w14:paraId="589CEDBD" w14:textId="77777777" w:rsidR="00146A02" w:rsidRPr="00146A02" w:rsidRDefault="00146A02">
      <w:pPr>
        <w:pStyle w:val="Textoindependiente24"/>
        <w:numPr>
          <w:ilvl w:val="1"/>
          <w:numId w:val="20"/>
        </w:numPr>
        <w:tabs>
          <w:tab w:val="left" w:pos="426"/>
        </w:tabs>
        <w:spacing w:line="240" w:lineRule="auto"/>
        <w:ind w:left="426" w:hanging="426"/>
        <w:rPr>
          <w:rFonts w:ascii="Aptos" w:hAnsi="Aptos" w:cs="Calibri"/>
          <w:color w:val="000000"/>
          <w:lang w:val="es-EC"/>
        </w:rPr>
      </w:pPr>
      <w:r w:rsidRPr="00146A02">
        <w:rPr>
          <w:rFonts w:ascii="Aptos" w:hAnsi="Aptos" w:cs="Calibri"/>
          <w:b/>
          <w:bCs/>
          <w:color w:val="000000"/>
          <w:lang w:val="es-EC"/>
        </w:rPr>
        <w:t xml:space="preserve">Servicio de Mantenimiento Preventivo y Garantía Técnica: </w:t>
      </w:r>
      <w:r w:rsidRPr="00146A02">
        <w:rPr>
          <w:rFonts w:ascii="Aptos" w:hAnsi="Aptos" w:cs="Calibri"/>
          <w:color w:val="000000"/>
          <w:lang w:val="es-EC"/>
        </w:rPr>
        <w:t>el plazo total para la prestación del servicio de mantenimiento preventivo y garantía técnica será de mil noventa y cinco (1095) días calendario (tres años), contados a partir del día siguiente a la suscripción del Acta de Entrega–Recepción correspondiente a la Entrega, Instalación, Implementación y Transferencia de Conocimientos.</w:t>
      </w:r>
    </w:p>
    <w:p w14:paraId="17593F6F" w14:textId="77777777" w:rsidR="00146A02" w:rsidRPr="00146A02" w:rsidRDefault="00146A02" w:rsidP="00146A02">
      <w:pPr>
        <w:pStyle w:val="Textoindependiente24"/>
        <w:tabs>
          <w:tab w:val="left" w:pos="426"/>
        </w:tabs>
        <w:spacing w:line="240" w:lineRule="auto"/>
        <w:ind w:left="426"/>
        <w:rPr>
          <w:rFonts w:ascii="Aptos" w:hAnsi="Aptos" w:cs="Calibri"/>
          <w:color w:val="000000"/>
          <w:lang w:val="es-EC"/>
        </w:rPr>
      </w:pPr>
    </w:p>
    <w:p w14:paraId="55E33BA5" w14:textId="77777777" w:rsidR="00146A02" w:rsidRPr="00146A02" w:rsidRDefault="00146A02" w:rsidP="00146A02">
      <w:pPr>
        <w:spacing w:line="240" w:lineRule="auto"/>
        <w:ind w:firstLine="426"/>
        <w:jc w:val="both"/>
        <w:rPr>
          <w:rFonts w:ascii="Aptos" w:eastAsia="Lucida Grande" w:hAnsi="Aptos" w:cs="Calibri"/>
          <w:color w:val="000000"/>
          <w:sz w:val="20"/>
          <w:szCs w:val="20"/>
        </w:rPr>
      </w:pPr>
      <w:r w:rsidRPr="00146A02">
        <w:rPr>
          <w:rFonts w:ascii="Aptos" w:eastAsia="Lucida Grande" w:hAnsi="Aptos" w:cs="Calibri"/>
          <w:color w:val="000000"/>
          <w:sz w:val="20"/>
          <w:szCs w:val="20"/>
        </w:rPr>
        <w:t>Los mantenimientos preventivos anuales se ejecutarán conforme al siguiente esquema:</w:t>
      </w:r>
    </w:p>
    <w:p w14:paraId="09741D3C" w14:textId="77777777" w:rsidR="00146A02" w:rsidRPr="00146A02" w:rsidRDefault="00146A02">
      <w:pPr>
        <w:pStyle w:val="Textoindependiente24"/>
        <w:numPr>
          <w:ilvl w:val="1"/>
          <w:numId w:val="24"/>
        </w:numPr>
        <w:spacing w:line="240" w:lineRule="auto"/>
        <w:rPr>
          <w:rFonts w:ascii="Aptos" w:hAnsi="Aptos" w:cs="Calibri"/>
          <w:color w:val="000000"/>
          <w:lang w:val="es-EC"/>
        </w:rPr>
      </w:pPr>
      <w:r w:rsidRPr="00146A02">
        <w:rPr>
          <w:rFonts w:ascii="Aptos" w:hAnsi="Aptos" w:cs="Calibri"/>
          <w:b/>
          <w:bCs/>
          <w:color w:val="000000"/>
          <w:lang w:val="es-EC"/>
        </w:rPr>
        <w:t>Primer mantenimiento preventivo:</w:t>
      </w:r>
      <w:r w:rsidRPr="00146A02">
        <w:rPr>
          <w:rFonts w:ascii="Aptos" w:hAnsi="Aptos" w:cs="Calibri"/>
          <w:color w:val="000000"/>
          <w:lang w:val="es-EC"/>
        </w:rPr>
        <w:t xml:space="preserve"> hasta trescientos sesenta y cinco (365) días calendario.</w:t>
      </w:r>
    </w:p>
    <w:p w14:paraId="469236AD" w14:textId="77777777" w:rsidR="00146A02" w:rsidRPr="00146A02" w:rsidRDefault="00146A02">
      <w:pPr>
        <w:pStyle w:val="Textoindependiente24"/>
        <w:numPr>
          <w:ilvl w:val="1"/>
          <w:numId w:val="24"/>
        </w:numPr>
        <w:spacing w:line="240" w:lineRule="auto"/>
        <w:rPr>
          <w:rFonts w:ascii="Aptos" w:hAnsi="Aptos" w:cs="Calibri"/>
          <w:color w:val="000000"/>
          <w:lang w:val="es-EC"/>
        </w:rPr>
      </w:pPr>
      <w:r w:rsidRPr="00146A02">
        <w:rPr>
          <w:rFonts w:ascii="Aptos" w:hAnsi="Aptos" w:cs="Calibri"/>
          <w:b/>
          <w:bCs/>
          <w:color w:val="000000"/>
          <w:lang w:val="es-EC"/>
        </w:rPr>
        <w:t>Segundo mantenimiento preventivo:</w:t>
      </w:r>
      <w:r w:rsidRPr="00146A02">
        <w:rPr>
          <w:rFonts w:ascii="Aptos" w:hAnsi="Aptos" w:cs="Calibri"/>
          <w:color w:val="000000"/>
          <w:lang w:val="es-EC"/>
        </w:rPr>
        <w:t xml:space="preserve"> hasta setecientos treinta (730) días calendario.</w:t>
      </w:r>
    </w:p>
    <w:p w14:paraId="7248674E" w14:textId="77777777" w:rsidR="00146A02" w:rsidRPr="00146A02" w:rsidRDefault="00146A02">
      <w:pPr>
        <w:pStyle w:val="Textoindependiente24"/>
        <w:numPr>
          <w:ilvl w:val="1"/>
          <w:numId w:val="24"/>
        </w:numPr>
        <w:spacing w:line="240" w:lineRule="auto"/>
        <w:rPr>
          <w:rFonts w:ascii="Aptos" w:hAnsi="Aptos" w:cs="Calibri"/>
          <w:color w:val="000000"/>
          <w:lang w:val="es-EC"/>
        </w:rPr>
      </w:pPr>
      <w:r w:rsidRPr="00146A02">
        <w:rPr>
          <w:rFonts w:ascii="Aptos" w:hAnsi="Aptos" w:cs="Calibri"/>
          <w:b/>
          <w:bCs/>
          <w:color w:val="000000"/>
          <w:lang w:val="es-EC"/>
        </w:rPr>
        <w:t>Tercer mantenimiento preventivo:</w:t>
      </w:r>
      <w:r w:rsidRPr="00146A02">
        <w:rPr>
          <w:rFonts w:ascii="Aptos" w:hAnsi="Aptos" w:cs="Calibri"/>
          <w:color w:val="000000"/>
          <w:lang w:val="es-EC"/>
        </w:rPr>
        <w:t xml:space="preserve"> hasta mil noventa y cinco (1095) días calendario.</w:t>
      </w:r>
    </w:p>
    <w:p w14:paraId="5EB02115" w14:textId="77777777" w:rsidR="00146A02" w:rsidRPr="00146A02" w:rsidRDefault="00146A02" w:rsidP="00146A02">
      <w:pPr>
        <w:pStyle w:val="Textoindependiente24"/>
        <w:spacing w:line="240" w:lineRule="auto"/>
        <w:ind w:left="1440"/>
        <w:rPr>
          <w:rFonts w:ascii="Aptos" w:hAnsi="Aptos" w:cs="Calibri"/>
          <w:color w:val="000000"/>
          <w:lang w:val="es-EC"/>
        </w:rPr>
      </w:pPr>
    </w:p>
    <w:p w14:paraId="25F20550" w14:textId="77777777" w:rsidR="00146A02" w:rsidRPr="00146A02" w:rsidRDefault="00146A02">
      <w:pPr>
        <w:pStyle w:val="Prrafodelista"/>
        <w:numPr>
          <w:ilvl w:val="0"/>
          <w:numId w:val="24"/>
        </w:numPr>
        <w:tabs>
          <w:tab w:val="left" w:pos="3119"/>
        </w:tabs>
        <w:suppressAutoHyphens/>
        <w:jc w:val="both"/>
        <w:rPr>
          <w:rFonts w:ascii="Aptos" w:hAnsi="Aptos" w:cs="Calibri"/>
          <w:color w:val="000000"/>
          <w:sz w:val="20"/>
          <w:szCs w:val="20"/>
          <w:lang w:val="es-EC" w:eastAsia="es-EC"/>
        </w:rPr>
      </w:pPr>
      <w:r w:rsidRPr="00146A02">
        <w:rPr>
          <w:rFonts w:ascii="Aptos" w:hAnsi="Aptos" w:cs="Calibri"/>
          <w:b/>
          <w:bCs/>
          <w:color w:val="000000"/>
          <w:sz w:val="20"/>
          <w:szCs w:val="20"/>
          <w:lang w:val="es-EC" w:eastAsia="es-EC"/>
        </w:rPr>
        <w:t xml:space="preserve">Reemplazo de equipo: </w:t>
      </w:r>
      <w:r w:rsidRPr="00146A02">
        <w:rPr>
          <w:rFonts w:ascii="Aptos" w:hAnsi="Aptos" w:cs="Calibri"/>
          <w:color w:val="000000"/>
          <w:sz w:val="20"/>
          <w:szCs w:val="20"/>
          <w:lang w:val="es-EC" w:eastAsia="es-EC"/>
        </w:rPr>
        <w:t>Para los casos de reemplazo total de equipo, el contratista dispondrá del plazo establecido en la Garantía Técnica – Tablas Tiempo de Respuesta. Diagnóstico, Cambio de partes o Equipo VS Severidad.</w:t>
      </w:r>
    </w:p>
    <w:p w14:paraId="50C28A01" w14:textId="77777777" w:rsidR="00146A02" w:rsidRPr="00146A02" w:rsidRDefault="00146A02" w:rsidP="00146A02">
      <w:pPr>
        <w:pStyle w:val="Textoindependiente24"/>
        <w:spacing w:line="240" w:lineRule="auto"/>
        <w:rPr>
          <w:rFonts w:ascii="Aptos" w:hAnsi="Aptos" w:cs="Calibri"/>
          <w:color w:val="000000"/>
          <w:lang w:val="es-EC"/>
        </w:rPr>
      </w:pPr>
    </w:p>
    <w:p w14:paraId="52352E31" w14:textId="77777777" w:rsidR="00146A02" w:rsidRPr="00146A02" w:rsidRDefault="00146A02" w:rsidP="00146A02">
      <w:pPr>
        <w:pStyle w:val="Textoindependiente24"/>
        <w:spacing w:line="240" w:lineRule="auto"/>
        <w:ind w:left="360"/>
        <w:rPr>
          <w:rFonts w:ascii="Aptos" w:hAnsi="Aptos" w:cs="Calibri"/>
          <w:color w:val="000000"/>
          <w:lang w:val="es-EC"/>
        </w:rPr>
      </w:pPr>
      <w:r w:rsidRPr="00146A02">
        <w:rPr>
          <w:rFonts w:ascii="Aptos" w:hAnsi="Aptos" w:cs="Calibri"/>
          <w:color w:val="000000"/>
          <w:lang w:val="es-EC"/>
        </w:rPr>
        <w:lastRenderedPageBreak/>
        <w:t>Las fechas específicas de ejecución serán coordinadas y aprobadas por el Administrador del Contrato.</w:t>
      </w:r>
    </w:p>
    <w:p w14:paraId="5D39E1DE" w14:textId="77777777" w:rsidR="00146A02" w:rsidRPr="00146A02" w:rsidRDefault="00146A02" w:rsidP="00146A02">
      <w:pPr>
        <w:pStyle w:val="Textoindependiente24"/>
        <w:spacing w:line="240" w:lineRule="auto"/>
        <w:ind w:left="1440"/>
        <w:rPr>
          <w:rFonts w:ascii="Aptos" w:hAnsi="Aptos" w:cs="Calibri"/>
          <w:color w:val="000000"/>
          <w:lang w:val="es-EC"/>
        </w:rPr>
      </w:pPr>
    </w:p>
    <w:p w14:paraId="109AFA36" w14:textId="77777777" w:rsidR="00146A02" w:rsidRPr="00146A02" w:rsidRDefault="00146A02">
      <w:pPr>
        <w:pStyle w:val="Textoindependiente24"/>
        <w:numPr>
          <w:ilvl w:val="0"/>
          <w:numId w:val="24"/>
        </w:numPr>
        <w:spacing w:line="240" w:lineRule="auto"/>
        <w:ind w:hanging="294"/>
        <w:rPr>
          <w:rFonts w:ascii="Aptos" w:hAnsi="Aptos" w:cs="Calibri"/>
          <w:color w:val="000000"/>
          <w:lang w:val="es-EC"/>
        </w:rPr>
      </w:pPr>
      <w:r w:rsidRPr="00146A02">
        <w:rPr>
          <w:rFonts w:ascii="Aptos" w:hAnsi="Aptos" w:cs="Calibri"/>
          <w:b/>
          <w:bCs/>
          <w:color w:val="000000"/>
          <w:lang w:val="es-EC"/>
        </w:rPr>
        <w:t>Informe de mantenimiento preventivo</w:t>
      </w:r>
      <w:r w:rsidRPr="00146A02">
        <w:rPr>
          <w:rFonts w:ascii="Aptos" w:hAnsi="Aptos" w:cs="Calibri"/>
          <w:color w:val="000000"/>
          <w:lang w:val="es-EC"/>
        </w:rPr>
        <w:t>: Deberá ser presentado en un plazo máximo de quince (15) días calendario contados a partir de la finalización de cada mantenimiento, detallando las actividades ejecutadas y evidenciando el cumplimiento del plan aprobado.</w:t>
      </w:r>
    </w:p>
    <w:p w14:paraId="247DA70F" w14:textId="77777777" w:rsidR="00146A02" w:rsidRPr="00146A02" w:rsidRDefault="00146A02">
      <w:pPr>
        <w:pStyle w:val="Textoindependiente24"/>
        <w:numPr>
          <w:ilvl w:val="0"/>
          <w:numId w:val="24"/>
        </w:numPr>
        <w:spacing w:line="240" w:lineRule="auto"/>
        <w:rPr>
          <w:rFonts w:ascii="Aptos" w:hAnsi="Aptos" w:cs="Calibri"/>
          <w:b/>
          <w:bCs/>
          <w:color w:val="000000"/>
          <w:lang w:val="es-EC"/>
        </w:rPr>
      </w:pPr>
      <w:r w:rsidRPr="00146A02">
        <w:rPr>
          <w:rFonts w:ascii="Aptos" w:hAnsi="Aptos" w:cs="Calibri"/>
          <w:b/>
          <w:bCs/>
          <w:color w:val="000000"/>
          <w:lang w:val="es-EC"/>
        </w:rPr>
        <w:t xml:space="preserve">Plan de Acción por Garantía Técnica: </w:t>
      </w:r>
      <w:r w:rsidRPr="00146A02">
        <w:rPr>
          <w:rFonts w:ascii="Aptos" w:hAnsi="Aptos" w:cs="Calibri"/>
          <w:color w:val="000000"/>
          <w:lang w:val="es-EC"/>
        </w:rPr>
        <w:t>Deberá ser presentado en un plazo máximo de diez (10) días calendario contados a partir del día siguiente a la notificación formal del Administrador del Contrato, y su ejecución no deberá exceder de treinta (30) días calendario, plazo que podrá ser ampliado únicamente con autorización expresa y documentada del Administrador del Contrato.</w:t>
      </w:r>
    </w:p>
    <w:p w14:paraId="037EC232" w14:textId="77777777" w:rsidR="00146A02" w:rsidRPr="00146A02" w:rsidRDefault="00146A02" w:rsidP="00146A02">
      <w:pPr>
        <w:pStyle w:val="Textoindependiente24"/>
        <w:spacing w:line="240" w:lineRule="auto"/>
        <w:ind w:left="1440"/>
        <w:rPr>
          <w:rFonts w:ascii="Aptos" w:hAnsi="Aptos" w:cs="Calibri"/>
          <w:color w:val="000000"/>
          <w:lang w:val="es-EC"/>
        </w:rPr>
      </w:pPr>
    </w:p>
    <w:p w14:paraId="30ECA02D" w14:textId="77777777" w:rsidR="00146A02" w:rsidRPr="00146A02" w:rsidRDefault="00146A02">
      <w:pPr>
        <w:pStyle w:val="Textoindependiente24"/>
        <w:numPr>
          <w:ilvl w:val="0"/>
          <w:numId w:val="24"/>
        </w:numPr>
        <w:spacing w:line="240" w:lineRule="auto"/>
        <w:rPr>
          <w:rFonts w:ascii="Aptos" w:hAnsi="Aptos" w:cs="Calibri"/>
          <w:color w:val="000000"/>
          <w:lang w:val="es-EC"/>
        </w:rPr>
      </w:pPr>
      <w:r w:rsidRPr="00146A02">
        <w:rPr>
          <w:rFonts w:ascii="Aptos" w:hAnsi="Aptos" w:cs="Calibri"/>
          <w:b/>
          <w:bCs/>
          <w:color w:val="000000"/>
          <w:lang w:val="es-EC"/>
        </w:rPr>
        <w:t>Informe de resolución de problemas</w:t>
      </w:r>
      <w:r w:rsidRPr="00146A02">
        <w:rPr>
          <w:rFonts w:ascii="Aptos" w:hAnsi="Aptos" w:cs="Calibri"/>
          <w:color w:val="000000"/>
          <w:lang w:val="es-EC"/>
        </w:rPr>
        <w:t>: Deberá ser entregado en un plazo máximo de siete (7) días laborables, contados a partir del día siguiente a la finalización de la solución del incidente.</w:t>
      </w:r>
    </w:p>
    <w:p w14:paraId="00C9B80A" w14:textId="77777777" w:rsidR="00146A02" w:rsidRPr="00146A02" w:rsidRDefault="00146A02" w:rsidP="00146A02">
      <w:pPr>
        <w:pStyle w:val="Textoindependiente24"/>
        <w:spacing w:line="240" w:lineRule="auto"/>
        <w:ind w:left="426" w:hanging="360"/>
        <w:rPr>
          <w:rFonts w:ascii="Aptos" w:hAnsi="Aptos" w:cs="Calibri"/>
          <w:color w:val="000000"/>
          <w:lang w:val="es-EC"/>
        </w:rPr>
      </w:pPr>
    </w:p>
    <w:p w14:paraId="2F18CC22" w14:textId="77777777" w:rsidR="00146A02" w:rsidRDefault="00146A02" w:rsidP="004A4BFB">
      <w:pPr>
        <w:pStyle w:val="Textoindependiente24"/>
        <w:spacing w:line="240" w:lineRule="auto"/>
        <w:ind w:left="425" w:hanging="425"/>
        <w:rPr>
          <w:rFonts w:ascii="Aptos" w:hAnsi="Aptos" w:cs="Calibri"/>
          <w:color w:val="000000"/>
          <w:lang w:val="es-EC"/>
        </w:rPr>
      </w:pPr>
      <w:r w:rsidRPr="00146A02">
        <w:rPr>
          <w:rFonts w:ascii="Aptos" w:hAnsi="Aptos" w:cs="Calibri"/>
          <w:b/>
          <w:bCs/>
          <w:color w:val="000000"/>
          <w:lang w:val="es-EC"/>
        </w:rPr>
        <w:t xml:space="preserve">f.    Reportes y seguimiento de servicios: </w:t>
      </w:r>
      <w:r w:rsidRPr="00146A02">
        <w:rPr>
          <w:rFonts w:ascii="Aptos" w:hAnsi="Aptos" w:cs="Calibri"/>
          <w:color w:val="000000"/>
          <w:lang w:val="es-EC"/>
        </w:rPr>
        <w:t>Cuando el SRI lo requiera, el contratista deberá entregar un reporte consolidado de los servicios atendidos en un plazo máximo de ocho (8) días calendario, contados a partir del día siguiente de la solicitud, el cual deberá incluir, como mínimo, la identificación del requerimiento, los tiempos de respuesta, atención y solución de cada incidente.</w:t>
      </w:r>
    </w:p>
    <w:bookmarkEnd w:id="54"/>
    <w:p w14:paraId="5433BD88" w14:textId="77777777" w:rsidR="004A4BFB" w:rsidRPr="004A4BFB" w:rsidRDefault="004A4BFB" w:rsidP="004A4BFB">
      <w:pPr>
        <w:keepNext/>
        <w:widowControl w:val="0"/>
        <w:suppressAutoHyphens/>
        <w:spacing w:after="0" w:line="240" w:lineRule="auto"/>
        <w:jc w:val="both"/>
        <w:outlineLvl w:val="0"/>
        <w:rPr>
          <w:rFonts w:ascii="Aptos" w:eastAsia="SimSun" w:hAnsi="Aptos" w:cs="Arial"/>
          <w:b/>
          <w:sz w:val="20"/>
          <w:szCs w:val="16"/>
          <w:lang w:eastAsia="ar-SA"/>
        </w:rPr>
      </w:pPr>
    </w:p>
    <w:p w14:paraId="01696732" w14:textId="38273BF3" w:rsidR="00A906C2" w:rsidRPr="00AF6A62" w:rsidRDefault="00A906C2">
      <w:pPr>
        <w:pStyle w:val="Prrafodelista"/>
        <w:keepNext/>
        <w:widowControl w:val="0"/>
        <w:numPr>
          <w:ilvl w:val="0"/>
          <w:numId w:val="32"/>
        </w:numPr>
        <w:suppressAutoHyphens/>
        <w:spacing w:before="120"/>
        <w:ind w:left="357" w:hanging="357"/>
        <w:contextualSpacing w:val="0"/>
        <w:jc w:val="both"/>
        <w:outlineLvl w:val="0"/>
        <w:rPr>
          <w:rFonts w:ascii="Aptos" w:eastAsia="SimSun" w:hAnsi="Aptos" w:cs="Arial"/>
          <w:b/>
          <w:szCs w:val="18"/>
          <w:lang w:eastAsia="ar-SA"/>
        </w:rPr>
      </w:pPr>
      <w:r w:rsidRPr="00AF6A62">
        <w:rPr>
          <w:rFonts w:ascii="Aptos" w:eastAsia="SimSun" w:hAnsi="Aptos" w:cs="Arial"/>
          <w:b/>
          <w:szCs w:val="18"/>
          <w:lang w:eastAsia="ar-SA"/>
        </w:rPr>
        <w:t>FORMA Y CONDICIONES DE PAGO</w:t>
      </w:r>
    </w:p>
    <w:p w14:paraId="43A887CF" w14:textId="77777777" w:rsidR="00A906C2" w:rsidRPr="00A906C2" w:rsidRDefault="00A906C2" w:rsidP="00A906C2">
      <w:pPr>
        <w:suppressAutoHyphens/>
        <w:spacing w:after="0" w:line="240" w:lineRule="auto"/>
        <w:ind w:left="360"/>
        <w:rPr>
          <w:rFonts w:ascii="Aptos" w:eastAsia="SimSun" w:hAnsi="Aptos" w:cs="Arial"/>
          <w:b/>
          <w:lang w:val="es-MX" w:eastAsia="zh-CN"/>
        </w:rPr>
      </w:pPr>
    </w:p>
    <w:p w14:paraId="29225DC7" w14:textId="77777777" w:rsidR="00146A02" w:rsidRPr="00146A02" w:rsidRDefault="00146A02" w:rsidP="00146A02">
      <w:pPr>
        <w:spacing w:after="0" w:line="240" w:lineRule="auto"/>
        <w:jc w:val="both"/>
        <w:rPr>
          <w:rFonts w:ascii="Aptos" w:hAnsi="Aptos" w:cs="Calibri"/>
          <w:bCs/>
          <w:sz w:val="20"/>
          <w:szCs w:val="20"/>
        </w:rPr>
      </w:pPr>
      <w:bookmarkStart w:id="61" w:name="OLE_LINK43"/>
      <w:r w:rsidRPr="00146A02">
        <w:rPr>
          <w:rFonts w:ascii="Aptos" w:hAnsi="Aptos" w:cs="Calibri"/>
          <w:bCs/>
          <w:sz w:val="20"/>
          <w:szCs w:val="20"/>
        </w:rPr>
        <w:t>El Servicio de Rentas Internas realizará los pagos al contratista conforme a las siguientes condiciones, previa presentación de la planilla de pago correspondiente y la suscripción de las actas de entrega-recepción respectivas, a plena satisfacción del SRI:</w:t>
      </w:r>
    </w:p>
    <w:p w14:paraId="26745C55" w14:textId="77777777" w:rsidR="00146A02" w:rsidRPr="00146A02" w:rsidRDefault="00146A02" w:rsidP="00146A02">
      <w:pPr>
        <w:spacing w:after="0" w:line="240" w:lineRule="auto"/>
        <w:jc w:val="both"/>
        <w:rPr>
          <w:rFonts w:ascii="Aptos" w:hAnsi="Aptos" w:cs="Calibri"/>
          <w:b/>
          <w:sz w:val="20"/>
          <w:szCs w:val="20"/>
        </w:rPr>
      </w:pPr>
    </w:p>
    <w:p w14:paraId="5906F5D4" w14:textId="7BF296EE" w:rsidR="00146A02" w:rsidRPr="00146A02" w:rsidRDefault="00146A02">
      <w:pPr>
        <w:numPr>
          <w:ilvl w:val="0"/>
          <w:numId w:val="26"/>
        </w:numPr>
        <w:suppressAutoHyphens/>
        <w:spacing w:after="0" w:line="240" w:lineRule="auto"/>
        <w:jc w:val="both"/>
        <w:rPr>
          <w:rFonts w:ascii="Aptos" w:hAnsi="Aptos" w:cs="Calibri"/>
          <w:b/>
          <w:bCs/>
          <w:sz w:val="20"/>
          <w:szCs w:val="20"/>
        </w:rPr>
      </w:pPr>
      <w:bookmarkStart w:id="62" w:name="OLE_LINK42"/>
      <w:bookmarkStart w:id="63" w:name="OLE_LINK183"/>
      <w:bookmarkStart w:id="64" w:name="OLE_LINK210"/>
      <w:r w:rsidRPr="00146A02">
        <w:rPr>
          <w:rFonts w:ascii="Aptos" w:hAnsi="Aptos" w:cs="Calibri"/>
          <w:b/>
          <w:bCs/>
          <w:sz w:val="20"/>
          <w:szCs w:val="20"/>
        </w:rPr>
        <w:t xml:space="preserve">Bienes </w:t>
      </w:r>
      <w:r w:rsidR="004D51BA" w:rsidRPr="00146A02">
        <w:rPr>
          <w:rFonts w:ascii="Aptos" w:hAnsi="Aptos" w:cs="Calibri"/>
          <w:b/>
          <w:bCs/>
          <w:sz w:val="20"/>
          <w:szCs w:val="20"/>
        </w:rPr>
        <w:t>requeridos, servicios</w:t>
      </w:r>
      <w:r w:rsidRPr="00146A02">
        <w:rPr>
          <w:rFonts w:ascii="Aptos" w:hAnsi="Aptos" w:cs="Calibri"/>
          <w:b/>
          <w:bCs/>
          <w:sz w:val="20"/>
          <w:szCs w:val="20"/>
        </w:rPr>
        <w:t xml:space="preserve"> conexos de implementación y transferencia de conocimientos: </w:t>
      </w:r>
      <w:r w:rsidRPr="00146A02">
        <w:rPr>
          <w:rFonts w:ascii="Aptos" w:hAnsi="Aptos" w:cs="Calibri"/>
          <w:sz w:val="20"/>
          <w:szCs w:val="20"/>
        </w:rPr>
        <w:t>el pago se efectuará en un solo desembolso, equivalente al cien por ciento (100 %) del valor total de estos rubros, una vez realizada la entrega, instalación e implementación de la solución, y verificado el cumplimiento de la transferencia de conocimientos, previa suscripción del Acta de Entrega-Recepción correspondiente, a satisfacción del SRI</w:t>
      </w:r>
      <w:bookmarkEnd w:id="62"/>
      <w:r w:rsidRPr="00146A02">
        <w:rPr>
          <w:rFonts w:ascii="Aptos" w:hAnsi="Aptos" w:cs="Calibri"/>
          <w:sz w:val="20"/>
          <w:szCs w:val="20"/>
        </w:rPr>
        <w:t>.</w:t>
      </w:r>
    </w:p>
    <w:bookmarkEnd w:id="63"/>
    <w:bookmarkEnd w:id="64"/>
    <w:p w14:paraId="7B11B4C2" w14:textId="77777777" w:rsidR="00146A02" w:rsidRPr="00146A02" w:rsidRDefault="00146A02" w:rsidP="00146A02">
      <w:pPr>
        <w:spacing w:after="0" w:line="240" w:lineRule="auto"/>
        <w:jc w:val="both"/>
        <w:rPr>
          <w:rFonts w:ascii="Aptos" w:hAnsi="Aptos" w:cs="Calibri"/>
          <w:sz w:val="20"/>
          <w:szCs w:val="20"/>
        </w:rPr>
      </w:pPr>
    </w:p>
    <w:p w14:paraId="71506225" w14:textId="77777777" w:rsidR="00146A02" w:rsidRPr="00146A02" w:rsidRDefault="00146A02">
      <w:pPr>
        <w:numPr>
          <w:ilvl w:val="0"/>
          <w:numId w:val="25"/>
        </w:numPr>
        <w:suppressAutoHyphens/>
        <w:spacing w:after="0" w:line="240" w:lineRule="auto"/>
        <w:ind w:left="709" w:hanging="349"/>
        <w:jc w:val="both"/>
        <w:rPr>
          <w:rFonts w:ascii="Aptos" w:hAnsi="Aptos" w:cs="Calibri"/>
          <w:sz w:val="20"/>
          <w:szCs w:val="20"/>
        </w:rPr>
      </w:pPr>
      <w:r w:rsidRPr="00146A02">
        <w:rPr>
          <w:rFonts w:ascii="Aptos" w:hAnsi="Aptos" w:cs="Calibri"/>
          <w:b/>
          <w:bCs/>
          <w:sz w:val="20"/>
          <w:szCs w:val="20"/>
        </w:rPr>
        <w:t>Mantenimiento preventivo:</w:t>
      </w:r>
      <w:r w:rsidRPr="00146A02">
        <w:rPr>
          <w:rFonts w:ascii="Aptos" w:hAnsi="Aptos" w:cs="Calibri"/>
          <w:sz w:val="20"/>
          <w:szCs w:val="20"/>
        </w:rPr>
        <w:t xml:space="preserve"> el pago del servicio de mantenimiento preventivo se realizará en tres (3) partes iguales, conforme a los periodos y condiciones establecidos en el Plan de Mantenimiento Preventivo previamente aprobado por el Administrador de Contrato. </w:t>
      </w:r>
    </w:p>
    <w:bookmarkEnd w:id="61"/>
    <w:p w14:paraId="33D22665" w14:textId="77777777" w:rsidR="00146A02" w:rsidRPr="00146A02" w:rsidRDefault="00146A02" w:rsidP="00146A02">
      <w:pPr>
        <w:spacing w:after="0" w:line="240" w:lineRule="auto"/>
        <w:jc w:val="both"/>
        <w:rPr>
          <w:rFonts w:ascii="Aptos" w:hAnsi="Aptos" w:cs="Calibri"/>
          <w:sz w:val="20"/>
          <w:szCs w:val="20"/>
        </w:rPr>
      </w:pPr>
    </w:p>
    <w:p w14:paraId="2017BB66" w14:textId="77777777" w:rsidR="00146A02" w:rsidRPr="00146A02" w:rsidRDefault="00146A02" w:rsidP="004A4BFB">
      <w:pPr>
        <w:spacing w:after="0" w:line="240" w:lineRule="auto"/>
        <w:jc w:val="both"/>
        <w:rPr>
          <w:rFonts w:ascii="Aptos" w:hAnsi="Aptos" w:cs="Calibri"/>
          <w:sz w:val="20"/>
          <w:szCs w:val="20"/>
        </w:rPr>
      </w:pPr>
      <w:bookmarkStart w:id="65" w:name="OLE_LINK33"/>
      <w:r w:rsidRPr="00146A02">
        <w:rPr>
          <w:rFonts w:ascii="Aptos" w:hAnsi="Aptos" w:cs="Calibri"/>
          <w:sz w:val="20"/>
          <w:szCs w:val="20"/>
        </w:rPr>
        <w:t>Para el pago final del contrato será obligatoria la suscripción del Acta de Entrega-Recepción Definitiva.</w:t>
      </w:r>
    </w:p>
    <w:bookmarkEnd w:id="65"/>
    <w:p w14:paraId="68FFAF32" w14:textId="77777777" w:rsidR="00A906C2" w:rsidRDefault="00A906C2" w:rsidP="004A4BFB">
      <w:pPr>
        <w:widowControl w:val="0"/>
        <w:suppressAutoHyphens/>
        <w:spacing w:after="0" w:line="240" w:lineRule="auto"/>
        <w:ind w:left="720"/>
        <w:jc w:val="both"/>
        <w:rPr>
          <w:rFonts w:ascii="Aptos" w:eastAsia="SimSun" w:hAnsi="Aptos" w:cs="Arial"/>
          <w:sz w:val="20"/>
          <w:szCs w:val="20"/>
          <w:lang w:eastAsia="ar-SA"/>
        </w:rPr>
      </w:pPr>
    </w:p>
    <w:p w14:paraId="1D6AF639" w14:textId="77777777" w:rsidR="004A4BFB" w:rsidRDefault="004A4BFB" w:rsidP="004A4BFB">
      <w:pPr>
        <w:widowControl w:val="0"/>
        <w:suppressAutoHyphens/>
        <w:spacing w:after="0" w:line="240" w:lineRule="auto"/>
        <w:ind w:left="720"/>
        <w:jc w:val="both"/>
        <w:rPr>
          <w:rFonts w:ascii="Aptos" w:eastAsia="SimSun" w:hAnsi="Aptos" w:cs="Arial"/>
          <w:sz w:val="20"/>
          <w:szCs w:val="20"/>
          <w:lang w:eastAsia="ar-SA"/>
        </w:rPr>
      </w:pPr>
    </w:p>
    <w:p w14:paraId="482EFDA8" w14:textId="77777777" w:rsidR="004A4BFB" w:rsidRPr="00146A02" w:rsidRDefault="004A4BFB" w:rsidP="004A4BFB">
      <w:pPr>
        <w:widowControl w:val="0"/>
        <w:suppressAutoHyphens/>
        <w:spacing w:after="0" w:line="240" w:lineRule="auto"/>
        <w:ind w:left="720"/>
        <w:jc w:val="both"/>
        <w:rPr>
          <w:rFonts w:ascii="Aptos" w:eastAsia="SimSun" w:hAnsi="Aptos" w:cs="Arial"/>
          <w:sz w:val="20"/>
          <w:szCs w:val="20"/>
          <w:lang w:eastAsia="ar-SA"/>
        </w:rPr>
      </w:pPr>
    </w:p>
    <w:p w14:paraId="33F0F891" w14:textId="77777777" w:rsidR="00A906C2" w:rsidRPr="00A906C2" w:rsidRDefault="00A906C2">
      <w:pPr>
        <w:pStyle w:val="Prrafodelista"/>
        <w:keepNext/>
        <w:widowControl w:val="0"/>
        <w:numPr>
          <w:ilvl w:val="0"/>
          <w:numId w:val="32"/>
        </w:numPr>
        <w:suppressAutoHyphens/>
        <w:spacing w:before="120"/>
        <w:ind w:left="357" w:hanging="357"/>
        <w:contextualSpacing w:val="0"/>
        <w:jc w:val="both"/>
        <w:outlineLvl w:val="0"/>
        <w:rPr>
          <w:rFonts w:ascii="Aptos" w:eastAsia="SimSun" w:hAnsi="Aptos" w:cs="Arial"/>
          <w:b/>
          <w:szCs w:val="18"/>
          <w:lang w:eastAsia="ar-SA"/>
        </w:rPr>
      </w:pPr>
      <w:r w:rsidRPr="00A906C2">
        <w:rPr>
          <w:rFonts w:ascii="Aptos" w:eastAsia="SimSun" w:hAnsi="Aptos" w:cs="Arial"/>
          <w:b/>
          <w:szCs w:val="18"/>
          <w:lang w:eastAsia="ar-SA"/>
        </w:rPr>
        <w:lastRenderedPageBreak/>
        <w:t>PERIODO DE VALIDEZ DE LA OFERTA</w:t>
      </w:r>
    </w:p>
    <w:p w14:paraId="3E7C9FA1" w14:textId="77777777" w:rsidR="00A906C2" w:rsidRPr="00A906C2" w:rsidRDefault="00A906C2" w:rsidP="004A4BFB">
      <w:pPr>
        <w:widowControl w:val="0"/>
        <w:suppressAutoHyphens/>
        <w:spacing w:after="0" w:line="240" w:lineRule="auto"/>
        <w:ind w:left="357"/>
        <w:jc w:val="both"/>
        <w:rPr>
          <w:rFonts w:ascii="Aptos" w:eastAsia="SimSun" w:hAnsi="Aptos" w:cs="Arial"/>
          <w:sz w:val="20"/>
          <w:szCs w:val="20"/>
          <w:lang w:val="es" w:eastAsia="ar-SA"/>
        </w:rPr>
      </w:pPr>
    </w:p>
    <w:p w14:paraId="4E04ABDE" w14:textId="77777777" w:rsidR="00A906C2" w:rsidRPr="00A906C2" w:rsidRDefault="00A906C2" w:rsidP="00E96779">
      <w:pPr>
        <w:suppressAutoHyphens/>
        <w:spacing w:after="0" w:line="240" w:lineRule="auto"/>
        <w:jc w:val="both"/>
        <w:rPr>
          <w:rFonts w:ascii="Aptos" w:eastAsia="Times New Roman" w:hAnsi="Aptos" w:cs="Arial"/>
          <w:bCs/>
          <w:sz w:val="20"/>
          <w:szCs w:val="20"/>
          <w:lang w:val="es-ES" w:eastAsia="es-ES_tradnl"/>
        </w:rPr>
      </w:pPr>
      <w:r w:rsidRPr="00A906C2">
        <w:rPr>
          <w:rFonts w:ascii="Aptos" w:eastAsia="Times New Roman" w:hAnsi="Aptos" w:cs="Arial"/>
          <w:bCs/>
          <w:sz w:val="20"/>
          <w:szCs w:val="20"/>
          <w:lang w:val="es-ES" w:eastAsia="es-ES_tradnl"/>
        </w:rPr>
        <w:t>El periodo de validez de la Oferta será de hasta 119 días calendario a partir de la fecha de presentación de Ofertas.</w:t>
      </w:r>
    </w:p>
    <w:p w14:paraId="24424F53" w14:textId="77777777" w:rsidR="00A906C2" w:rsidRPr="00A906C2" w:rsidRDefault="00A906C2" w:rsidP="00A906C2">
      <w:pPr>
        <w:widowControl w:val="0"/>
        <w:suppressAutoHyphens/>
        <w:spacing w:after="0" w:line="276" w:lineRule="auto"/>
        <w:ind w:left="360"/>
        <w:contextualSpacing/>
        <w:jc w:val="both"/>
        <w:rPr>
          <w:rFonts w:ascii="Aptos" w:eastAsia="SimSun" w:hAnsi="Aptos" w:cs="Arial"/>
          <w:sz w:val="20"/>
          <w:szCs w:val="20"/>
          <w:lang w:val="es-ES" w:eastAsia="ar-SA"/>
        </w:rPr>
      </w:pPr>
    </w:p>
    <w:p w14:paraId="1EE9D74E" w14:textId="77777777" w:rsidR="00A906C2" w:rsidRPr="00A906C2" w:rsidRDefault="00A906C2">
      <w:pPr>
        <w:pStyle w:val="Prrafodelista"/>
        <w:keepNext/>
        <w:widowControl w:val="0"/>
        <w:numPr>
          <w:ilvl w:val="0"/>
          <w:numId w:val="32"/>
        </w:numPr>
        <w:suppressAutoHyphens/>
        <w:spacing w:before="120"/>
        <w:ind w:left="357" w:hanging="357"/>
        <w:contextualSpacing w:val="0"/>
        <w:jc w:val="both"/>
        <w:outlineLvl w:val="0"/>
        <w:rPr>
          <w:rFonts w:ascii="Aptos" w:eastAsia="SimSun" w:hAnsi="Aptos" w:cs="Arial"/>
          <w:b/>
          <w:szCs w:val="18"/>
          <w:lang w:eastAsia="ar-SA"/>
        </w:rPr>
      </w:pPr>
      <w:r w:rsidRPr="00A906C2">
        <w:rPr>
          <w:rFonts w:ascii="Aptos" w:eastAsia="SimSun" w:hAnsi="Aptos" w:cs="Arial"/>
          <w:b/>
          <w:szCs w:val="18"/>
          <w:lang w:eastAsia="ar-SA"/>
        </w:rPr>
        <w:t>VARIACIÓN DE CANTIDADES AL MOMENTO DE ADJUDICACION</w:t>
      </w:r>
    </w:p>
    <w:p w14:paraId="0BF58F00" w14:textId="77777777" w:rsidR="00A906C2" w:rsidRPr="00A906C2" w:rsidRDefault="00A906C2" w:rsidP="004A4BFB">
      <w:pPr>
        <w:widowControl w:val="0"/>
        <w:suppressAutoHyphens/>
        <w:spacing w:after="0" w:line="240" w:lineRule="auto"/>
        <w:ind w:left="357"/>
        <w:jc w:val="both"/>
        <w:rPr>
          <w:rFonts w:ascii="Aptos" w:eastAsia="SimSun" w:hAnsi="Aptos" w:cs="Arial"/>
          <w:sz w:val="20"/>
          <w:szCs w:val="20"/>
          <w:lang w:val="es" w:eastAsia="ar-SA"/>
        </w:rPr>
      </w:pPr>
    </w:p>
    <w:p w14:paraId="667BA74C" w14:textId="77777777" w:rsidR="00A906C2" w:rsidRPr="00A906C2" w:rsidRDefault="00A906C2" w:rsidP="00E96779">
      <w:pPr>
        <w:widowControl w:val="0"/>
        <w:suppressAutoHyphens/>
        <w:spacing w:after="0" w:line="276" w:lineRule="auto"/>
        <w:contextualSpacing/>
        <w:jc w:val="both"/>
        <w:rPr>
          <w:rFonts w:ascii="Aptos" w:eastAsia="SimSun" w:hAnsi="Aptos" w:cs="Arial"/>
          <w:sz w:val="20"/>
          <w:szCs w:val="20"/>
          <w:lang w:val="es" w:eastAsia="ar-SA"/>
        </w:rPr>
      </w:pPr>
      <w:r w:rsidRPr="00A906C2">
        <w:rPr>
          <w:rFonts w:ascii="Aptos" w:eastAsia="SimSun" w:hAnsi="Aptos" w:cs="Arial"/>
          <w:sz w:val="20"/>
          <w:szCs w:val="20"/>
          <w:lang w:val="es" w:eastAsia="ar-SA"/>
        </w:rPr>
        <w:t>No aplica</w:t>
      </w:r>
    </w:p>
    <w:p w14:paraId="30CE0692" w14:textId="77777777" w:rsidR="00A906C2" w:rsidRPr="00A906C2" w:rsidRDefault="00A906C2" w:rsidP="00A906C2">
      <w:pPr>
        <w:widowControl w:val="0"/>
        <w:suppressAutoHyphens/>
        <w:spacing w:after="0" w:line="276" w:lineRule="auto"/>
        <w:ind w:left="360"/>
        <w:contextualSpacing/>
        <w:jc w:val="both"/>
        <w:rPr>
          <w:rFonts w:ascii="Aptos" w:eastAsia="SimSun" w:hAnsi="Aptos" w:cs="Arial"/>
          <w:sz w:val="20"/>
          <w:szCs w:val="20"/>
          <w:lang w:val="es" w:eastAsia="ar-SA"/>
        </w:rPr>
      </w:pPr>
    </w:p>
    <w:p w14:paraId="6ADEE175" w14:textId="77777777" w:rsidR="00A906C2" w:rsidRPr="00A906C2" w:rsidRDefault="00A906C2">
      <w:pPr>
        <w:pStyle w:val="Prrafodelista"/>
        <w:keepNext/>
        <w:widowControl w:val="0"/>
        <w:numPr>
          <w:ilvl w:val="0"/>
          <w:numId w:val="32"/>
        </w:numPr>
        <w:suppressAutoHyphens/>
        <w:spacing w:before="120"/>
        <w:ind w:left="357" w:hanging="357"/>
        <w:contextualSpacing w:val="0"/>
        <w:jc w:val="both"/>
        <w:outlineLvl w:val="0"/>
        <w:rPr>
          <w:rFonts w:ascii="Aptos" w:eastAsia="SimSun" w:hAnsi="Aptos" w:cs="Arial"/>
          <w:b/>
          <w:szCs w:val="18"/>
          <w:lang w:eastAsia="ar-SA"/>
        </w:rPr>
      </w:pPr>
      <w:r w:rsidRPr="00A906C2">
        <w:rPr>
          <w:rFonts w:ascii="Aptos" w:eastAsia="SimSun" w:hAnsi="Aptos" w:cs="Arial"/>
          <w:b/>
          <w:szCs w:val="18"/>
          <w:lang w:eastAsia="ar-SA"/>
        </w:rPr>
        <w:t>PLAZO PARA LA PREPARACIÓN DE LA OFERTA</w:t>
      </w:r>
    </w:p>
    <w:p w14:paraId="037C3E38" w14:textId="77777777" w:rsidR="00A906C2" w:rsidRPr="00A906C2" w:rsidRDefault="00A906C2" w:rsidP="004A4BFB">
      <w:pPr>
        <w:widowControl w:val="0"/>
        <w:suppressAutoHyphens/>
        <w:spacing w:after="0" w:line="240" w:lineRule="auto"/>
        <w:ind w:left="357"/>
        <w:jc w:val="both"/>
        <w:rPr>
          <w:rFonts w:ascii="Aptos" w:eastAsia="SimSun" w:hAnsi="Aptos" w:cs="Arial"/>
          <w:sz w:val="20"/>
          <w:szCs w:val="20"/>
          <w:lang w:val="es" w:eastAsia="ar-SA"/>
        </w:rPr>
      </w:pPr>
    </w:p>
    <w:p w14:paraId="506B8F6F" w14:textId="77777777" w:rsidR="00A906C2" w:rsidRDefault="00A906C2" w:rsidP="00E96779">
      <w:pPr>
        <w:suppressAutoHyphens/>
        <w:spacing w:after="0" w:line="240" w:lineRule="auto"/>
        <w:jc w:val="both"/>
        <w:rPr>
          <w:rFonts w:ascii="Aptos" w:eastAsia="Times New Roman" w:hAnsi="Aptos" w:cs="Arial"/>
          <w:sz w:val="20"/>
          <w:szCs w:val="20"/>
          <w:lang w:val="es-ES_tradnl" w:eastAsia="es-ES_tradnl"/>
        </w:rPr>
      </w:pPr>
      <w:r w:rsidRPr="00A906C2">
        <w:rPr>
          <w:rFonts w:ascii="Aptos" w:eastAsia="Times New Roman" w:hAnsi="Aptos" w:cs="Arial"/>
          <w:sz w:val="20"/>
          <w:szCs w:val="20"/>
          <w:lang w:val="es-ES_tradnl" w:eastAsia="es-ES_tradnl"/>
        </w:rPr>
        <w:t>El plazo para que los interesados puedan preparar y presentar las ofertas es de hasta 49 días calendario a partir del día siguiente de la fecha del llamado a licitación.</w:t>
      </w:r>
    </w:p>
    <w:p w14:paraId="08244559" w14:textId="77777777" w:rsidR="00AF6A62" w:rsidRDefault="00AF6A62" w:rsidP="00E96779">
      <w:pPr>
        <w:suppressAutoHyphens/>
        <w:spacing w:after="0" w:line="240" w:lineRule="auto"/>
        <w:jc w:val="both"/>
        <w:rPr>
          <w:rFonts w:ascii="Aptos" w:eastAsia="Times New Roman" w:hAnsi="Aptos" w:cs="Arial"/>
          <w:sz w:val="20"/>
          <w:szCs w:val="20"/>
          <w:lang w:val="es-ES_tradnl" w:eastAsia="es-ES_tradnl"/>
        </w:rPr>
      </w:pPr>
    </w:p>
    <w:p w14:paraId="1C591C2F" w14:textId="77777777" w:rsidR="00AF6A62" w:rsidRPr="00AF6A62" w:rsidRDefault="00AF6A62">
      <w:pPr>
        <w:pStyle w:val="Prrafodelista"/>
        <w:keepNext/>
        <w:widowControl w:val="0"/>
        <w:numPr>
          <w:ilvl w:val="0"/>
          <w:numId w:val="32"/>
        </w:numPr>
        <w:suppressAutoHyphens/>
        <w:spacing w:before="120"/>
        <w:ind w:left="357" w:hanging="357"/>
        <w:contextualSpacing w:val="0"/>
        <w:jc w:val="both"/>
        <w:outlineLvl w:val="0"/>
        <w:rPr>
          <w:rFonts w:ascii="Aptos" w:eastAsia="SimSun" w:hAnsi="Aptos" w:cs="Arial"/>
          <w:b/>
          <w:szCs w:val="18"/>
          <w:lang w:eastAsia="ar-SA"/>
        </w:rPr>
      </w:pPr>
      <w:r w:rsidRPr="00AF6A62">
        <w:rPr>
          <w:rFonts w:ascii="Aptos" w:eastAsia="SimSun" w:hAnsi="Aptos" w:cs="Arial"/>
          <w:b/>
          <w:szCs w:val="18"/>
          <w:lang w:eastAsia="ar-SA"/>
        </w:rPr>
        <w:t>AJUSTE DE PRECIOS</w:t>
      </w:r>
    </w:p>
    <w:p w14:paraId="517D4D52" w14:textId="77777777" w:rsidR="004A4BFB" w:rsidRDefault="004A4BFB" w:rsidP="004A4BFB">
      <w:pPr>
        <w:spacing w:after="0" w:line="240" w:lineRule="auto"/>
        <w:jc w:val="both"/>
        <w:rPr>
          <w:rFonts w:ascii="Aptos" w:hAnsi="Aptos" w:cs="Calibri"/>
          <w:sz w:val="20"/>
          <w:szCs w:val="20"/>
        </w:rPr>
      </w:pPr>
    </w:p>
    <w:p w14:paraId="219AEDD9" w14:textId="72A8D196" w:rsidR="00AF6A62" w:rsidRPr="004A4BFB" w:rsidRDefault="00AF6A62" w:rsidP="004A4BFB">
      <w:pPr>
        <w:spacing w:after="0" w:line="240" w:lineRule="auto"/>
        <w:jc w:val="both"/>
        <w:rPr>
          <w:rFonts w:ascii="Aptos" w:hAnsi="Aptos" w:cs="Calibri"/>
          <w:sz w:val="20"/>
          <w:szCs w:val="20"/>
        </w:rPr>
      </w:pPr>
      <w:r w:rsidRPr="004A4BFB">
        <w:rPr>
          <w:rFonts w:ascii="Aptos" w:hAnsi="Aptos" w:cs="Calibri"/>
          <w:sz w:val="20"/>
          <w:szCs w:val="20"/>
        </w:rPr>
        <w:t xml:space="preserve">Los precios de las ofertas deberán ser fijos, considerando que la entrega de los principales componentes de los costos del contrato, se completan en un periodo menor de 18 meses; de conformidad el numeral 2.31 de las Políticas para la Adquisición de bienes y obras financiadas por el BID (GN-2349-15).  </w:t>
      </w:r>
    </w:p>
    <w:p w14:paraId="496A6BCB" w14:textId="77777777" w:rsidR="00A906C2" w:rsidRPr="004A4BFB" w:rsidRDefault="00A906C2" w:rsidP="004A4BFB">
      <w:pPr>
        <w:widowControl w:val="0"/>
        <w:suppressAutoHyphens/>
        <w:spacing w:after="0" w:line="240" w:lineRule="auto"/>
        <w:ind w:left="357"/>
        <w:jc w:val="both"/>
        <w:rPr>
          <w:rFonts w:ascii="Aptos" w:eastAsia="SimSun" w:hAnsi="Aptos" w:cs="Arial"/>
          <w:sz w:val="20"/>
          <w:szCs w:val="20"/>
          <w:lang w:val="es" w:eastAsia="ar-SA"/>
        </w:rPr>
      </w:pPr>
    </w:p>
    <w:p w14:paraId="12B615C1" w14:textId="77777777" w:rsidR="00A906C2" w:rsidRPr="00A906C2" w:rsidRDefault="00A906C2">
      <w:pPr>
        <w:pStyle w:val="Prrafodelista"/>
        <w:keepNext/>
        <w:widowControl w:val="0"/>
        <w:numPr>
          <w:ilvl w:val="0"/>
          <w:numId w:val="32"/>
        </w:numPr>
        <w:suppressAutoHyphens/>
        <w:spacing w:before="120"/>
        <w:ind w:left="357" w:hanging="357"/>
        <w:contextualSpacing w:val="0"/>
        <w:jc w:val="both"/>
        <w:outlineLvl w:val="0"/>
        <w:rPr>
          <w:rFonts w:ascii="Aptos" w:eastAsia="SimSun" w:hAnsi="Aptos" w:cs="Arial"/>
          <w:b/>
          <w:szCs w:val="18"/>
          <w:lang w:eastAsia="ar-SA"/>
        </w:rPr>
      </w:pPr>
      <w:bookmarkStart w:id="66" w:name="_Hlk209185739"/>
      <w:r w:rsidRPr="00A906C2">
        <w:rPr>
          <w:rFonts w:ascii="Aptos" w:eastAsia="SimSun" w:hAnsi="Aptos" w:cs="Arial"/>
          <w:b/>
          <w:szCs w:val="18"/>
          <w:lang w:eastAsia="ar-SA"/>
        </w:rPr>
        <w:t>PENALIDADES</w:t>
      </w:r>
    </w:p>
    <w:p w14:paraId="6E6D39C5" w14:textId="77777777" w:rsidR="00A906C2" w:rsidRPr="00E96779" w:rsidRDefault="00A906C2" w:rsidP="00A906C2">
      <w:pPr>
        <w:suppressAutoHyphens/>
        <w:spacing w:after="0" w:line="240" w:lineRule="auto"/>
        <w:ind w:left="360"/>
        <w:rPr>
          <w:rFonts w:ascii="Aptos" w:eastAsia="SimSun" w:hAnsi="Aptos" w:cs="Arial"/>
          <w:b/>
          <w:lang w:val="es-MX" w:eastAsia="zh-CN"/>
        </w:rPr>
      </w:pPr>
    </w:p>
    <w:p w14:paraId="6EF99857" w14:textId="77777777" w:rsidR="00E96779" w:rsidRPr="00E96779" w:rsidRDefault="00E96779" w:rsidP="00E96779">
      <w:pPr>
        <w:spacing w:line="240" w:lineRule="auto"/>
        <w:jc w:val="both"/>
        <w:rPr>
          <w:rFonts w:ascii="Aptos" w:hAnsi="Aptos" w:cs="Calibri"/>
          <w:sz w:val="20"/>
          <w:szCs w:val="20"/>
        </w:rPr>
      </w:pPr>
      <w:bookmarkStart w:id="67" w:name="OLE_LINK21"/>
      <w:r w:rsidRPr="00E96779">
        <w:rPr>
          <w:rFonts w:ascii="Aptos" w:hAnsi="Aptos" w:cs="Calibri"/>
          <w:sz w:val="20"/>
          <w:szCs w:val="20"/>
        </w:rPr>
        <w:t>El Servicio de Rentas Internas impondrá a la contratista una multa equivalente al uno por mil (1/1.000) que será calculada sobre la obligación incumplida de ocurrir los siguientes supuestos:</w:t>
      </w:r>
    </w:p>
    <w:p w14:paraId="78562662" w14:textId="77777777" w:rsidR="00E96779" w:rsidRPr="00E96779" w:rsidRDefault="00E96779">
      <w:pPr>
        <w:numPr>
          <w:ilvl w:val="0"/>
          <w:numId w:val="27"/>
        </w:numPr>
        <w:spacing w:after="0" w:line="240" w:lineRule="auto"/>
        <w:jc w:val="both"/>
        <w:rPr>
          <w:rFonts w:ascii="Aptos" w:hAnsi="Aptos" w:cs="Calibri"/>
          <w:sz w:val="20"/>
          <w:szCs w:val="20"/>
        </w:rPr>
      </w:pPr>
      <w:r w:rsidRPr="00E96779">
        <w:rPr>
          <w:rFonts w:ascii="Aptos" w:hAnsi="Aptos" w:cs="Calibri"/>
          <w:sz w:val="20"/>
          <w:szCs w:val="20"/>
        </w:rPr>
        <w:t>Por cada día de retraso en la ejecución de la implementación y transferencia de conocimientos.</w:t>
      </w:r>
    </w:p>
    <w:p w14:paraId="1C0B6348" w14:textId="77777777" w:rsidR="00E96779" w:rsidRPr="00E96779" w:rsidRDefault="00E96779">
      <w:pPr>
        <w:numPr>
          <w:ilvl w:val="0"/>
          <w:numId w:val="27"/>
        </w:numPr>
        <w:spacing w:after="0" w:line="240" w:lineRule="auto"/>
        <w:jc w:val="both"/>
        <w:rPr>
          <w:rFonts w:ascii="Aptos" w:hAnsi="Aptos" w:cs="Calibri"/>
          <w:sz w:val="20"/>
          <w:szCs w:val="20"/>
        </w:rPr>
      </w:pPr>
      <w:r w:rsidRPr="00E96779">
        <w:rPr>
          <w:rFonts w:ascii="Aptos" w:hAnsi="Aptos" w:cs="Calibri"/>
          <w:sz w:val="20"/>
          <w:szCs w:val="20"/>
        </w:rPr>
        <w:t>Por cada día de retraso en la ejecución del mantenimiento preventivo.</w:t>
      </w:r>
    </w:p>
    <w:p w14:paraId="7BEC875C" w14:textId="77777777" w:rsidR="00E96779" w:rsidRPr="00E96779" w:rsidRDefault="00E96779" w:rsidP="00E96779">
      <w:pPr>
        <w:spacing w:after="0" w:line="240" w:lineRule="auto"/>
        <w:jc w:val="both"/>
        <w:rPr>
          <w:rFonts w:ascii="Aptos" w:hAnsi="Aptos" w:cs="Calibri"/>
          <w:sz w:val="20"/>
          <w:szCs w:val="20"/>
        </w:rPr>
      </w:pPr>
    </w:p>
    <w:p w14:paraId="3C11DC31" w14:textId="77777777" w:rsidR="00E96779" w:rsidRPr="00E96779" w:rsidRDefault="00E96779" w:rsidP="00E96779">
      <w:pPr>
        <w:spacing w:line="240" w:lineRule="auto"/>
        <w:jc w:val="both"/>
        <w:rPr>
          <w:rFonts w:ascii="Aptos" w:hAnsi="Aptos" w:cs="Calibri"/>
          <w:sz w:val="20"/>
          <w:szCs w:val="20"/>
        </w:rPr>
      </w:pPr>
      <w:r w:rsidRPr="00E96779">
        <w:rPr>
          <w:rFonts w:ascii="Aptos" w:hAnsi="Aptos" w:cs="Calibri"/>
          <w:sz w:val="20"/>
          <w:szCs w:val="20"/>
        </w:rPr>
        <w:t>El Servicio de Rentas Internas impondrá a la contratista una multa equivalente al uno por mil (1/1.000) que será calculada sobre el valor correspondiente al valor total de los bienes de ocurrir los siguientes supuestos:</w:t>
      </w:r>
    </w:p>
    <w:p w14:paraId="143922BD" w14:textId="77777777" w:rsidR="00E96779" w:rsidRPr="00E96779" w:rsidRDefault="00E96779">
      <w:pPr>
        <w:numPr>
          <w:ilvl w:val="0"/>
          <w:numId w:val="28"/>
        </w:numPr>
        <w:spacing w:after="0" w:line="240" w:lineRule="auto"/>
        <w:jc w:val="both"/>
        <w:rPr>
          <w:rFonts w:ascii="Aptos" w:hAnsi="Aptos" w:cs="Calibri"/>
          <w:sz w:val="20"/>
          <w:szCs w:val="20"/>
        </w:rPr>
      </w:pPr>
      <w:r w:rsidRPr="00E96779">
        <w:rPr>
          <w:rFonts w:ascii="Aptos" w:hAnsi="Aptos" w:cs="Calibri"/>
          <w:sz w:val="20"/>
          <w:szCs w:val="20"/>
        </w:rPr>
        <w:t>Por cada día de retraso en la entrega e instalación de los elementos de hardware.</w:t>
      </w:r>
    </w:p>
    <w:p w14:paraId="6EF66574" w14:textId="77777777" w:rsidR="00E96779" w:rsidRPr="00E96779" w:rsidRDefault="00E96779">
      <w:pPr>
        <w:numPr>
          <w:ilvl w:val="0"/>
          <w:numId w:val="28"/>
        </w:numPr>
        <w:spacing w:after="0" w:line="240" w:lineRule="auto"/>
        <w:jc w:val="both"/>
        <w:rPr>
          <w:rFonts w:ascii="Aptos" w:hAnsi="Aptos" w:cs="Calibri"/>
          <w:sz w:val="20"/>
          <w:szCs w:val="20"/>
        </w:rPr>
      </w:pPr>
      <w:r w:rsidRPr="00E96779">
        <w:rPr>
          <w:rFonts w:ascii="Aptos" w:hAnsi="Aptos" w:cs="Calibri"/>
          <w:sz w:val="20"/>
          <w:szCs w:val="20"/>
        </w:rPr>
        <w:t>Por cada día de retraso en la activación de la garantía técnica.</w:t>
      </w:r>
    </w:p>
    <w:p w14:paraId="7D9F0733" w14:textId="77777777" w:rsidR="00E96779" w:rsidRPr="00E96779" w:rsidRDefault="00E96779">
      <w:pPr>
        <w:numPr>
          <w:ilvl w:val="0"/>
          <w:numId w:val="28"/>
        </w:numPr>
        <w:spacing w:after="0" w:line="240" w:lineRule="auto"/>
        <w:jc w:val="both"/>
        <w:rPr>
          <w:rFonts w:ascii="Aptos" w:hAnsi="Aptos" w:cs="Calibri"/>
          <w:sz w:val="20"/>
          <w:szCs w:val="20"/>
        </w:rPr>
      </w:pPr>
      <w:r w:rsidRPr="00E96779">
        <w:rPr>
          <w:rFonts w:ascii="Aptos" w:hAnsi="Aptos" w:cs="Calibri"/>
          <w:sz w:val="20"/>
          <w:szCs w:val="20"/>
        </w:rPr>
        <w:t>Por la indisponibilidad no programada del servicio, generada por cualquier cambio realizado y/o sugerido por la contratista y que no conste en el plan de instalación aprobado por el administrador del contrato.</w:t>
      </w:r>
    </w:p>
    <w:p w14:paraId="58E43DAA" w14:textId="77777777" w:rsidR="00E96779" w:rsidRPr="00E96779" w:rsidRDefault="00E96779">
      <w:pPr>
        <w:numPr>
          <w:ilvl w:val="0"/>
          <w:numId w:val="28"/>
        </w:numPr>
        <w:spacing w:after="0" w:line="240" w:lineRule="auto"/>
        <w:jc w:val="both"/>
        <w:rPr>
          <w:rFonts w:ascii="Aptos" w:hAnsi="Aptos" w:cs="Calibri"/>
          <w:sz w:val="20"/>
          <w:szCs w:val="20"/>
        </w:rPr>
      </w:pPr>
      <w:r w:rsidRPr="00E96779">
        <w:rPr>
          <w:rFonts w:ascii="Aptos" w:hAnsi="Aptos" w:cs="Calibri"/>
          <w:sz w:val="20"/>
          <w:szCs w:val="20"/>
        </w:rPr>
        <w:t>Por cada día de retraso en la ejecución del plan de acción aprobado por el administrador del contrato.</w:t>
      </w:r>
    </w:p>
    <w:p w14:paraId="471E92A0" w14:textId="77777777" w:rsidR="00E96779" w:rsidRPr="00E96779" w:rsidRDefault="00E96779" w:rsidP="00E96779">
      <w:pPr>
        <w:spacing w:after="0" w:line="240" w:lineRule="auto"/>
        <w:jc w:val="both"/>
        <w:rPr>
          <w:rFonts w:ascii="Aptos" w:hAnsi="Aptos" w:cs="Calibri"/>
          <w:sz w:val="20"/>
          <w:szCs w:val="20"/>
        </w:rPr>
      </w:pPr>
    </w:p>
    <w:p w14:paraId="7AEBE53B" w14:textId="77777777" w:rsidR="00E96779" w:rsidRPr="00E96779" w:rsidRDefault="00E96779" w:rsidP="00E96779">
      <w:pPr>
        <w:spacing w:line="240" w:lineRule="auto"/>
        <w:jc w:val="both"/>
        <w:rPr>
          <w:rFonts w:ascii="Aptos" w:hAnsi="Aptos" w:cs="Calibri"/>
          <w:sz w:val="20"/>
          <w:szCs w:val="20"/>
        </w:rPr>
      </w:pPr>
      <w:r w:rsidRPr="00E96779">
        <w:rPr>
          <w:rFonts w:ascii="Aptos" w:hAnsi="Aptos" w:cs="Calibri"/>
          <w:sz w:val="20"/>
          <w:szCs w:val="20"/>
        </w:rPr>
        <w:t>El Servicio de Rentas Internas impondrá a la contratista una multa equivalente a doscientos (USD 200,00) dólares, de ocurrir los siguientes supuestos:</w:t>
      </w:r>
    </w:p>
    <w:p w14:paraId="46C5F1DC" w14:textId="77777777" w:rsidR="00E96779" w:rsidRPr="00E96779" w:rsidRDefault="00E96779">
      <w:pPr>
        <w:numPr>
          <w:ilvl w:val="0"/>
          <w:numId w:val="29"/>
        </w:numPr>
        <w:suppressAutoHyphens/>
        <w:spacing w:after="0" w:line="240" w:lineRule="auto"/>
        <w:jc w:val="both"/>
        <w:rPr>
          <w:rFonts w:ascii="Aptos" w:hAnsi="Aptos" w:cs="Calibri"/>
          <w:sz w:val="20"/>
          <w:szCs w:val="20"/>
        </w:rPr>
      </w:pPr>
      <w:r w:rsidRPr="00E96779">
        <w:rPr>
          <w:rFonts w:ascii="Aptos" w:hAnsi="Aptos" w:cs="Calibri"/>
          <w:sz w:val="20"/>
          <w:szCs w:val="20"/>
        </w:rPr>
        <w:lastRenderedPageBreak/>
        <w:t>Por cada día de retraso en la entrega del plan de implementación o el plan de transferencia de conocimientos.</w:t>
      </w:r>
    </w:p>
    <w:p w14:paraId="32DC4E47" w14:textId="77777777" w:rsidR="00E96779" w:rsidRPr="00E96779" w:rsidRDefault="00E96779">
      <w:pPr>
        <w:numPr>
          <w:ilvl w:val="0"/>
          <w:numId w:val="29"/>
        </w:numPr>
        <w:suppressAutoHyphens/>
        <w:spacing w:after="0" w:line="240" w:lineRule="auto"/>
        <w:jc w:val="both"/>
        <w:rPr>
          <w:rFonts w:ascii="Aptos" w:hAnsi="Aptos" w:cs="Calibri"/>
          <w:sz w:val="20"/>
          <w:szCs w:val="20"/>
        </w:rPr>
      </w:pPr>
      <w:r w:rsidRPr="00E96779">
        <w:rPr>
          <w:rFonts w:ascii="Aptos" w:hAnsi="Aptos" w:cs="Calibri"/>
          <w:sz w:val="20"/>
          <w:szCs w:val="20"/>
        </w:rPr>
        <w:t>Por cada día de retraso en la entrega del procedimiento de apertura, categorización seguimiento y escalamiento de casos.</w:t>
      </w:r>
    </w:p>
    <w:p w14:paraId="48B3CCF7" w14:textId="77777777" w:rsidR="00E96779" w:rsidRPr="00E96779" w:rsidRDefault="00E96779">
      <w:pPr>
        <w:numPr>
          <w:ilvl w:val="0"/>
          <w:numId w:val="29"/>
        </w:numPr>
        <w:spacing w:after="0" w:line="240" w:lineRule="auto"/>
        <w:jc w:val="both"/>
        <w:rPr>
          <w:rFonts w:ascii="Aptos" w:hAnsi="Aptos" w:cs="Calibri"/>
          <w:sz w:val="20"/>
          <w:szCs w:val="20"/>
        </w:rPr>
      </w:pPr>
      <w:r w:rsidRPr="00E96779">
        <w:rPr>
          <w:rFonts w:ascii="Aptos" w:hAnsi="Aptos" w:cs="Calibri"/>
          <w:sz w:val="20"/>
          <w:szCs w:val="20"/>
        </w:rPr>
        <w:t xml:space="preserve">Por cada día de retraso en la entrega del </w:t>
      </w:r>
      <w:r w:rsidRPr="00E96779">
        <w:rPr>
          <w:rFonts w:ascii="Aptos" w:hAnsi="Aptos" w:cs="Calibri"/>
          <w:bCs/>
          <w:sz w:val="20"/>
          <w:szCs w:val="20"/>
        </w:rPr>
        <w:t>plan de acción para aplicar la garantía técnica de fábrica</w:t>
      </w:r>
      <w:r w:rsidRPr="00E96779">
        <w:rPr>
          <w:rFonts w:ascii="Aptos" w:hAnsi="Aptos" w:cs="Calibri"/>
          <w:sz w:val="20"/>
          <w:szCs w:val="20"/>
        </w:rPr>
        <w:t>.</w:t>
      </w:r>
    </w:p>
    <w:p w14:paraId="34CAEB09" w14:textId="77777777" w:rsidR="00E96779" w:rsidRPr="00E96779" w:rsidRDefault="00E96779">
      <w:pPr>
        <w:numPr>
          <w:ilvl w:val="0"/>
          <w:numId w:val="29"/>
        </w:numPr>
        <w:suppressAutoHyphens/>
        <w:spacing w:after="0" w:line="240" w:lineRule="auto"/>
        <w:jc w:val="both"/>
        <w:rPr>
          <w:rFonts w:ascii="Aptos" w:hAnsi="Aptos" w:cs="Calibri"/>
          <w:sz w:val="20"/>
          <w:szCs w:val="20"/>
        </w:rPr>
      </w:pPr>
      <w:r w:rsidRPr="00E96779">
        <w:rPr>
          <w:rFonts w:ascii="Aptos" w:hAnsi="Aptos" w:cs="Calibri"/>
          <w:sz w:val="20"/>
          <w:szCs w:val="20"/>
        </w:rPr>
        <w:t>Por cada día de retraso en la entrega del plan de mantenimiento preventivo tentativo.</w:t>
      </w:r>
    </w:p>
    <w:p w14:paraId="67A780CC" w14:textId="77777777" w:rsidR="00E96779" w:rsidRPr="00E96779" w:rsidRDefault="00E96779">
      <w:pPr>
        <w:numPr>
          <w:ilvl w:val="0"/>
          <w:numId w:val="29"/>
        </w:numPr>
        <w:suppressAutoHyphens/>
        <w:spacing w:after="0" w:line="240" w:lineRule="auto"/>
        <w:jc w:val="both"/>
        <w:rPr>
          <w:rFonts w:ascii="Aptos" w:hAnsi="Aptos" w:cs="Calibri"/>
          <w:sz w:val="20"/>
          <w:szCs w:val="20"/>
        </w:rPr>
      </w:pPr>
      <w:r w:rsidRPr="00E96779">
        <w:rPr>
          <w:rFonts w:ascii="Aptos" w:hAnsi="Aptos" w:cs="Calibri"/>
          <w:sz w:val="20"/>
          <w:szCs w:val="20"/>
        </w:rPr>
        <w:t>Por cada día de retraso en la entrega del informe general de mantenimiento preventivo.</w:t>
      </w:r>
    </w:p>
    <w:p w14:paraId="20050BB8" w14:textId="77777777" w:rsidR="00E96779" w:rsidRPr="00E96779" w:rsidRDefault="00E96779">
      <w:pPr>
        <w:numPr>
          <w:ilvl w:val="0"/>
          <w:numId w:val="29"/>
        </w:numPr>
        <w:suppressAutoHyphens/>
        <w:spacing w:after="0" w:line="240" w:lineRule="auto"/>
        <w:jc w:val="both"/>
        <w:rPr>
          <w:rFonts w:ascii="Aptos" w:hAnsi="Aptos" w:cs="Calibri"/>
          <w:sz w:val="20"/>
          <w:szCs w:val="20"/>
        </w:rPr>
      </w:pPr>
      <w:r w:rsidRPr="00E96779">
        <w:rPr>
          <w:rFonts w:ascii="Aptos" w:hAnsi="Aptos" w:cs="Calibri"/>
          <w:sz w:val="20"/>
          <w:szCs w:val="20"/>
        </w:rPr>
        <w:t>Por cada día de retraso en la entrega del reporte de los servicios de garantía técnica atendidos en un período determinado o el informe de resolución de problemas.</w:t>
      </w:r>
    </w:p>
    <w:p w14:paraId="7C9F641D" w14:textId="77777777" w:rsidR="00E96779" w:rsidRPr="00E96779" w:rsidRDefault="00E96779">
      <w:pPr>
        <w:numPr>
          <w:ilvl w:val="0"/>
          <w:numId w:val="29"/>
        </w:numPr>
        <w:spacing w:after="0" w:line="240" w:lineRule="auto"/>
        <w:jc w:val="both"/>
        <w:rPr>
          <w:rFonts w:ascii="Aptos" w:hAnsi="Aptos" w:cs="Calibri"/>
          <w:sz w:val="20"/>
          <w:szCs w:val="20"/>
        </w:rPr>
      </w:pPr>
      <w:r w:rsidRPr="00E96779">
        <w:rPr>
          <w:rFonts w:ascii="Aptos" w:hAnsi="Aptos" w:cs="Calibri"/>
          <w:sz w:val="20"/>
          <w:szCs w:val="20"/>
        </w:rPr>
        <w:t>Por cada hora de retraso en la atención de los casos registrados, en el tiempo máximo de respuesta, diagnóstico o cambio de partes, piezas o el equipo completo, establecido en la “Tabla tiempo de cambio de partes o equipo vs severidad”.</w:t>
      </w:r>
    </w:p>
    <w:p w14:paraId="586F4E1E" w14:textId="77777777" w:rsidR="00A906C2" w:rsidRPr="00E96779" w:rsidRDefault="00A906C2" w:rsidP="00A906C2">
      <w:pPr>
        <w:spacing w:after="120" w:line="276" w:lineRule="auto"/>
        <w:ind w:left="284" w:right="238"/>
        <w:jc w:val="both"/>
        <w:rPr>
          <w:rFonts w:ascii="Aptos" w:eastAsia="SimSun" w:hAnsi="Aptos" w:cs="Arial"/>
          <w:sz w:val="20"/>
          <w:szCs w:val="20"/>
          <w:lang w:eastAsia="ar-SA"/>
        </w:rPr>
      </w:pPr>
    </w:p>
    <w:p w14:paraId="4114B6D4" w14:textId="77777777" w:rsidR="00A906C2" w:rsidRPr="00A906C2" w:rsidRDefault="00A906C2">
      <w:pPr>
        <w:pStyle w:val="Prrafodelista"/>
        <w:keepNext/>
        <w:widowControl w:val="0"/>
        <w:numPr>
          <w:ilvl w:val="0"/>
          <w:numId w:val="32"/>
        </w:numPr>
        <w:suppressAutoHyphens/>
        <w:spacing w:before="120"/>
        <w:ind w:left="357" w:hanging="357"/>
        <w:contextualSpacing w:val="0"/>
        <w:jc w:val="both"/>
        <w:outlineLvl w:val="0"/>
        <w:rPr>
          <w:rFonts w:ascii="Aptos" w:eastAsia="SimSun" w:hAnsi="Aptos" w:cs="Arial"/>
          <w:b/>
          <w:szCs w:val="18"/>
          <w:lang w:eastAsia="ar-SA"/>
        </w:rPr>
      </w:pPr>
      <w:bookmarkStart w:id="68" w:name="_LUGAR_DE_ENTREGA"/>
      <w:bookmarkEnd w:id="66"/>
      <w:bookmarkEnd w:id="67"/>
      <w:bookmarkEnd w:id="68"/>
      <w:r w:rsidRPr="00A906C2">
        <w:rPr>
          <w:rFonts w:ascii="Aptos" w:eastAsia="SimSun" w:hAnsi="Aptos" w:cs="Arial"/>
          <w:b/>
          <w:szCs w:val="18"/>
          <w:lang w:eastAsia="ar-SA"/>
        </w:rPr>
        <w:t>LUGAR DE ENTREGA</w:t>
      </w:r>
    </w:p>
    <w:p w14:paraId="52B6CC5D" w14:textId="77777777" w:rsidR="00A906C2" w:rsidRPr="00A906C2" w:rsidRDefault="00A906C2" w:rsidP="00A906C2">
      <w:pPr>
        <w:suppressAutoHyphens/>
        <w:spacing w:after="0" w:line="240" w:lineRule="auto"/>
        <w:ind w:left="360"/>
        <w:rPr>
          <w:rFonts w:ascii="Aptos" w:eastAsia="SimSun" w:hAnsi="Aptos" w:cs="Arial"/>
          <w:b/>
          <w:lang w:val="es-MX" w:eastAsia="zh-CN"/>
        </w:rPr>
      </w:pPr>
    </w:p>
    <w:p w14:paraId="3BE7CEA2" w14:textId="77777777" w:rsidR="00E96779" w:rsidRPr="00E96779" w:rsidRDefault="00E96779" w:rsidP="00E96779">
      <w:pPr>
        <w:pStyle w:val="Default"/>
        <w:jc w:val="both"/>
        <w:rPr>
          <w:rFonts w:ascii="Aptos" w:hAnsi="Aptos"/>
          <w:sz w:val="20"/>
          <w:szCs w:val="20"/>
        </w:rPr>
      </w:pPr>
      <w:r w:rsidRPr="00E96779">
        <w:rPr>
          <w:rFonts w:ascii="Aptos" w:hAnsi="Aptos"/>
          <w:sz w:val="20"/>
          <w:szCs w:val="20"/>
        </w:rPr>
        <w:t>Los bienes deben ser provistos en la siguiente localidad:</w:t>
      </w:r>
    </w:p>
    <w:p w14:paraId="46EEF56B" w14:textId="77777777" w:rsidR="00E96779" w:rsidRPr="00E96779" w:rsidRDefault="00E96779" w:rsidP="00E96779">
      <w:pPr>
        <w:pStyle w:val="Default"/>
        <w:jc w:val="both"/>
        <w:rPr>
          <w:rFonts w:ascii="Aptos" w:hAnsi="Aptos"/>
          <w:sz w:val="20"/>
          <w:szCs w:val="20"/>
        </w:rPr>
      </w:pPr>
    </w:p>
    <w:tbl>
      <w:tblPr>
        <w:tblW w:w="793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60"/>
        <w:gridCol w:w="985"/>
        <w:gridCol w:w="992"/>
        <w:gridCol w:w="2666"/>
        <w:gridCol w:w="2835"/>
      </w:tblGrid>
      <w:tr w:rsidR="00E96779" w:rsidRPr="00E96779" w14:paraId="4B2D2CE8" w14:textId="77777777" w:rsidTr="00596DE6">
        <w:trPr>
          <w:trHeight w:val="302"/>
        </w:trPr>
        <w:tc>
          <w:tcPr>
            <w:tcW w:w="460" w:type="dxa"/>
            <w:tcBorders>
              <w:bottom w:val="single" w:sz="4" w:space="0" w:color="auto"/>
            </w:tcBorders>
            <w:noWrap/>
            <w:vAlign w:val="center"/>
            <w:hideMark/>
          </w:tcPr>
          <w:p w14:paraId="5849D82C" w14:textId="77777777" w:rsidR="00E96779" w:rsidRPr="00E96779" w:rsidRDefault="00E96779" w:rsidP="0015732E">
            <w:pPr>
              <w:spacing w:after="0" w:line="240" w:lineRule="auto"/>
              <w:jc w:val="center"/>
              <w:rPr>
                <w:rFonts w:ascii="Aptos" w:hAnsi="Aptos" w:cs="Calibri"/>
                <w:b/>
                <w:bCs/>
                <w:sz w:val="20"/>
                <w:szCs w:val="20"/>
                <w:lang w:eastAsia="es-EC"/>
              </w:rPr>
            </w:pPr>
            <w:r w:rsidRPr="00E96779">
              <w:rPr>
                <w:rFonts w:ascii="Aptos" w:hAnsi="Aptos" w:cs="Calibri"/>
                <w:b/>
                <w:bCs/>
                <w:sz w:val="20"/>
                <w:szCs w:val="20"/>
                <w:lang w:eastAsia="es-EC"/>
              </w:rPr>
              <w:t>No.</w:t>
            </w:r>
          </w:p>
        </w:tc>
        <w:tc>
          <w:tcPr>
            <w:tcW w:w="985" w:type="dxa"/>
            <w:tcBorders>
              <w:bottom w:val="single" w:sz="4" w:space="0" w:color="auto"/>
            </w:tcBorders>
            <w:noWrap/>
            <w:vAlign w:val="bottom"/>
            <w:hideMark/>
          </w:tcPr>
          <w:p w14:paraId="23F6E2B5" w14:textId="77777777" w:rsidR="00E96779" w:rsidRPr="00E96779" w:rsidRDefault="00E96779" w:rsidP="0015732E">
            <w:pPr>
              <w:spacing w:after="0" w:line="240" w:lineRule="auto"/>
              <w:jc w:val="center"/>
              <w:rPr>
                <w:rFonts w:ascii="Aptos" w:hAnsi="Aptos" w:cs="Calibri"/>
                <w:b/>
                <w:bCs/>
                <w:sz w:val="20"/>
                <w:szCs w:val="20"/>
                <w:lang w:eastAsia="es-EC"/>
              </w:rPr>
            </w:pPr>
            <w:r w:rsidRPr="00E96779">
              <w:rPr>
                <w:rFonts w:ascii="Aptos" w:hAnsi="Aptos" w:cs="Calibri"/>
                <w:b/>
                <w:bCs/>
                <w:sz w:val="20"/>
                <w:szCs w:val="20"/>
                <w:lang w:eastAsia="es-EC"/>
              </w:rPr>
              <w:t>Ciudad</w:t>
            </w:r>
          </w:p>
        </w:tc>
        <w:tc>
          <w:tcPr>
            <w:tcW w:w="992" w:type="dxa"/>
            <w:tcBorders>
              <w:bottom w:val="single" w:sz="4" w:space="0" w:color="auto"/>
            </w:tcBorders>
            <w:noWrap/>
            <w:vAlign w:val="bottom"/>
          </w:tcPr>
          <w:p w14:paraId="5164019C" w14:textId="77777777" w:rsidR="00E96779" w:rsidRPr="00E96779" w:rsidRDefault="00E96779" w:rsidP="0015732E">
            <w:pPr>
              <w:spacing w:after="0" w:line="240" w:lineRule="auto"/>
              <w:jc w:val="center"/>
              <w:rPr>
                <w:rFonts w:ascii="Aptos" w:hAnsi="Aptos" w:cs="Calibri"/>
                <w:b/>
                <w:bCs/>
                <w:sz w:val="20"/>
                <w:szCs w:val="20"/>
                <w:lang w:eastAsia="es-EC"/>
              </w:rPr>
            </w:pPr>
            <w:r w:rsidRPr="00E96779">
              <w:rPr>
                <w:rFonts w:ascii="Aptos" w:hAnsi="Aptos" w:cs="Calibri"/>
                <w:b/>
                <w:bCs/>
                <w:sz w:val="20"/>
                <w:szCs w:val="20"/>
                <w:lang w:eastAsia="es-EC"/>
              </w:rPr>
              <w:t>Cantidad</w:t>
            </w:r>
          </w:p>
        </w:tc>
        <w:tc>
          <w:tcPr>
            <w:tcW w:w="2666" w:type="dxa"/>
            <w:tcBorders>
              <w:bottom w:val="single" w:sz="4" w:space="0" w:color="auto"/>
            </w:tcBorders>
            <w:vAlign w:val="bottom"/>
          </w:tcPr>
          <w:p w14:paraId="049E9EEF" w14:textId="77777777" w:rsidR="00E96779" w:rsidRPr="00E96779" w:rsidRDefault="00E96779" w:rsidP="0015732E">
            <w:pPr>
              <w:spacing w:after="0" w:line="240" w:lineRule="auto"/>
              <w:jc w:val="center"/>
              <w:rPr>
                <w:rFonts w:ascii="Aptos" w:hAnsi="Aptos" w:cs="Calibri"/>
                <w:b/>
                <w:bCs/>
                <w:sz w:val="20"/>
                <w:szCs w:val="20"/>
                <w:lang w:eastAsia="es-EC"/>
              </w:rPr>
            </w:pPr>
            <w:r w:rsidRPr="00E96779">
              <w:rPr>
                <w:rFonts w:ascii="Aptos" w:hAnsi="Aptos" w:cs="Calibri"/>
                <w:b/>
                <w:bCs/>
                <w:sz w:val="20"/>
                <w:szCs w:val="20"/>
                <w:lang w:eastAsia="es-EC"/>
              </w:rPr>
              <w:t>Ubicación</w:t>
            </w:r>
          </w:p>
        </w:tc>
        <w:tc>
          <w:tcPr>
            <w:tcW w:w="2835" w:type="dxa"/>
            <w:tcBorders>
              <w:bottom w:val="single" w:sz="4" w:space="0" w:color="auto"/>
            </w:tcBorders>
            <w:vAlign w:val="bottom"/>
            <w:hideMark/>
          </w:tcPr>
          <w:p w14:paraId="5443E175" w14:textId="77777777" w:rsidR="00E96779" w:rsidRPr="00E96779" w:rsidRDefault="00E96779" w:rsidP="0015732E">
            <w:pPr>
              <w:spacing w:after="0" w:line="240" w:lineRule="auto"/>
              <w:jc w:val="center"/>
              <w:rPr>
                <w:rFonts w:ascii="Aptos" w:hAnsi="Aptos" w:cs="Calibri"/>
                <w:b/>
                <w:bCs/>
                <w:sz w:val="20"/>
                <w:szCs w:val="20"/>
                <w:lang w:eastAsia="es-EC"/>
              </w:rPr>
            </w:pPr>
            <w:r w:rsidRPr="00E96779">
              <w:rPr>
                <w:rFonts w:ascii="Aptos" w:hAnsi="Aptos" w:cs="Calibri"/>
                <w:b/>
                <w:bCs/>
                <w:sz w:val="20"/>
                <w:szCs w:val="20"/>
                <w:lang w:eastAsia="es-EC"/>
              </w:rPr>
              <w:t>Dirección</w:t>
            </w:r>
          </w:p>
        </w:tc>
      </w:tr>
      <w:tr w:rsidR="00E96779" w:rsidRPr="00E96779" w14:paraId="1B1673CC" w14:textId="77777777" w:rsidTr="00596DE6">
        <w:trPr>
          <w:trHeight w:val="300"/>
        </w:trPr>
        <w:tc>
          <w:tcPr>
            <w:tcW w:w="460" w:type="dxa"/>
            <w:tcBorders>
              <w:top w:val="single" w:sz="4" w:space="0" w:color="auto"/>
              <w:left w:val="single" w:sz="4" w:space="0" w:color="auto"/>
              <w:bottom w:val="single" w:sz="4" w:space="0" w:color="auto"/>
              <w:right w:val="single" w:sz="4" w:space="0" w:color="auto"/>
            </w:tcBorders>
            <w:noWrap/>
            <w:vAlign w:val="center"/>
          </w:tcPr>
          <w:p w14:paraId="1F208D3C" w14:textId="77777777" w:rsidR="00E96779" w:rsidRPr="00E96779" w:rsidRDefault="00E96779" w:rsidP="0015732E">
            <w:pPr>
              <w:spacing w:after="0" w:line="240" w:lineRule="auto"/>
              <w:jc w:val="center"/>
              <w:rPr>
                <w:rFonts w:ascii="Aptos" w:hAnsi="Aptos" w:cs="Calibri"/>
                <w:sz w:val="20"/>
                <w:szCs w:val="20"/>
                <w:lang w:eastAsia="es-EC"/>
              </w:rPr>
            </w:pPr>
            <w:r w:rsidRPr="00E96779">
              <w:rPr>
                <w:rFonts w:ascii="Aptos" w:hAnsi="Aptos" w:cs="Calibri"/>
                <w:sz w:val="20"/>
                <w:szCs w:val="20"/>
                <w:lang w:eastAsia="es-EC"/>
              </w:rPr>
              <w:t>1</w:t>
            </w:r>
          </w:p>
        </w:tc>
        <w:tc>
          <w:tcPr>
            <w:tcW w:w="985" w:type="dxa"/>
            <w:tcBorders>
              <w:top w:val="single" w:sz="4" w:space="0" w:color="auto"/>
              <w:left w:val="single" w:sz="4" w:space="0" w:color="auto"/>
              <w:bottom w:val="single" w:sz="4" w:space="0" w:color="auto"/>
              <w:right w:val="single" w:sz="4" w:space="0" w:color="auto"/>
            </w:tcBorders>
            <w:noWrap/>
            <w:vAlign w:val="center"/>
            <w:hideMark/>
          </w:tcPr>
          <w:p w14:paraId="3ED6FF2E" w14:textId="77777777" w:rsidR="00E96779" w:rsidRPr="00E96779" w:rsidRDefault="00E96779" w:rsidP="0015732E">
            <w:pPr>
              <w:spacing w:after="0" w:line="240" w:lineRule="auto"/>
              <w:rPr>
                <w:rFonts w:ascii="Aptos" w:hAnsi="Aptos" w:cs="Calibri"/>
                <w:sz w:val="20"/>
                <w:szCs w:val="20"/>
                <w:lang w:eastAsia="es-EC"/>
              </w:rPr>
            </w:pPr>
            <w:r w:rsidRPr="00E96779">
              <w:rPr>
                <w:rFonts w:ascii="Aptos" w:hAnsi="Aptos" w:cs="Calibri"/>
                <w:sz w:val="20"/>
                <w:szCs w:val="20"/>
                <w:lang w:eastAsia="es-EC"/>
              </w:rPr>
              <w:t>Quito</w:t>
            </w:r>
          </w:p>
        </w:tc>
        <w:tc>
          <w:tcPr>
            <w:tcW w:w="992" w:type="dxa"/>
            <w:tcBorders>
              <w:top w:val="single" w:sz="4" w:space="0" w:color="auto"/>
              <w:left w:val="single" w:sz="4" w:space="0" w:color="auto"/>
              <w:bottom w:val="single" w:sz="4" w:space="0" w:color="auto"/>
              <w:right w:val="single" w:sz="4" w:space="0" w:color="auto"/>
            </w:tcBorders>
            <w:noWrap/>
            <w:vAlign w:val="center"/>
          </w:tcPr>
          <w:p w14:paraId="59084D05" w14:textId="77777777" w:rsidR="00E96779" w:rsidRPr="00E96779" w:rsidRDefault="00E96779" w:rsidP="0015732E">
            <w:pPr>
              <w:spacing w:after="0" w:line="240" w:lineRule="auto"/>
              <w:jc w:val="center"/>
              <w:rPr>
                <w:rFonts w:ascii="Aptos" w:hAnsi="Aptos" w:cs="Calibri"/>
                <w:sz w:val="20"/>
                <w:szCs w:val="20"/>
                <w:lang w:eastAsia="es-EC"/>
              </w:rPr>
            </w:pPr>
            <w:r w:rsidRPr="00E96779">
              <w:rPr>
                <w:rFonts w:ascii="Aptos" w:hAnsi="Aptos" w:cs="Calibri"/>
                <w:sz w:val="20"/>
                <w:szCs w:val="20"/>
                <w:lang w:eastAsia="es-EC"/>
              </w:rPr>
              <w:t>1</w:t>
            </w:r>
          </w:p>
        </w:tc>
        <w:tc>
          <w:tcPr>
            <w:tcW w:w="2666" w:type="dxa"/>
            <w:tcBorders>
              <w:top w:val="single" w:sz="4" w:space="0" w:color="auto"/>
              <w:left w:val="single" w:sz="4" w:space="0" w:color="auto"/>
              <w:bottom w:val="single" w:sz="4" w:space="0" w:color="auto"/>
              <w:right w:val="single" w:sz="4" w:space="0" w:color="auto"/>
            </w:tcBorders>
            <w:vAlign w:val="center"/>
          </w:tcPr>
          <w:p w14:paraId="2E7F9355" w14:textId="77777777" w:rsidR="00E96779" w:rsidRPr="00E96779" w:rsidRDefault="00E96779" w:rsidP="0015732E">
            <w:pPr>
              <w:spacing w:after="0" w:line="240" w:lineRule="auto"/>
              <w:rPr>
                <w:rFonts w:ascii="Aptos" w:hAnsi="Aptos"/>
                <w:sz w:val="20"/>
                <w:szCs w:val="20"/>
              </w:rPr>
            </w:pPr>
            <w:r w:rsidRPr="00E96779">
              <w:rPr>
                <w:rFonts w:ascii="Aptos" w:hAnsi="Aptos"/>
                <w:sz w:val="20"/>
                <w:szCs w:val="20"/>
              </w:rPr>
              <w:t>Centro de Procesamiento de Datos Principal</w:t>
            </w:r>
          </w:p>
        </w:tc>
        <w:tc>
          <w:tcPr>
            <w:tcW w:w="2835" w:type="dxa"/>
            <w:tcBorders>
              <w:top w:val="single" w:sz="4" w:space="0" w:color="auto"/>
              <w:left w:val="single" w:sz="4" w:space="0" w:color="auto"/>
              <w:bottom w:val="single" w:sz="4" w:space="0" w:color="auto"/>
              <w:right w:val="single" w:sz="4" w:space="0" w:color="auto"/>
            </w:tcBorders>
            <w:vAlign w:val="center"/>
            <w:hideMark/>
          </w:tcPr>
          <w:p w14:paraId="6F43E789" w14:textId="77777777" w:rsidR="00E96779" w:rsidRPr="00E96779" w:rsidRDefault="00E96779" w:rsidP="0015732E">
            <w:pPr>
              <w:spacing w:after="0" w:line="240" w:lineRule="auto"/>
              <w:rPr>
                <w:rFonts w:ascii="Aptos" w:hAnsi="Aptos" w:cs="Calibri"/>
                <w:sz w:val="20"/>
                <w:szCs w:val="20"/>
                <w:lang w:eastAsia="es-EC"/>
              </w:rPr>
            </w:pPr>
            <w:r w:rsidRPr="00E96779">
              <w:rPr>
                <w:rFonts w:ascii="Aptos" w:hAnsi="Aptos"/>
                <w:sz w:val="20"/>
                <w:szCs w:val="20"/>
              </w:rPr>
              <w:t>Ulpiano Páez y Ramírez Dávalos</w:t>
            </w:r>
          </w:p>
        </w:tc>
      </w:tr>
    </w:tbl>
    <w:p w14:paraId="47652ADB" w14:textId="77777777" w:rsidR="00E96779" w:rsidRPr="00E96779" w:rsidRDefault="00E96779" w:rsidP="00E96779">
      <w:pPr>
        <w:spacing w:after="0" w:line="240" w:lineRule="auto"/>
        <w:jc w:val="both"/>
        <w:rPr>
          <w:rFonts w:ascii="Aptos" w:hAnsi="Aptos" w:cs="Calibri"/>
          <w:sz w:val="20"/>
          <w:szCs w:val="20"/>
        </w:rPr>
      </w:pPr>
    </w:p>
    <w:p w14:paraId="0F29F3EB" w14:textId="77777777" w:rsidR="00E96779" w:rsidRPr="00E96779" w:rsidRDefault="00E96779" w:rsidP="00E96779">
      <w:pPr>
        <w:spacing w:after="0" w:line="240" w:lineRule="auto"/>
        <w:jc w:val="both"/>
        <w:rPr>
          <w:rFonts w:ascii="Aptos" w:hAnsi="Aptos" w:cs="Calibri"/>
          <w:sz w:val="20"/>
          <w:szCs w:val="20"/>
        </w:rPr>
      </w:pPr>
      <w:r w:rsidRPr="00E96779">
        <w:rPr>
          <w:rFonts w:ascii="Aptos" w:hAnsi="Aptos" w:cs="Calibri"/>
          <w:sz w:val="20"/>
          <w:szCs w:val="20"/>
        </w:rPr>
        <w:t>El Administrador del Contrato podrá solicitar el cambio o movimientos en la ubicación del equipo durante la ejecución del contrato, sin que esto implique costo adicional para el SRI.</w:t>
      </w:r>
    </w:p>
    <w:p w14:paraId="4A8FC097" w14:textId="77777777" w:rsidR="00A906C2" w:rsidRPr="00E96779" w:rsidRDefault="00A906C2" w:rsidP="00A906C2">
      <w:pPr>
        <w:widowControl w:val="0"/>
        <w:suppressAutoHyphens/>
        <w:spacing w:after="0" w:line="276" w:lineRule="auto"/>
        <w:ind w:left="360"/>
        <w:contextualSpacing/>
        <w:jc w:val="both"/>
        <w:rPr>
          <w:rFonts w:ascii="Aptos" w:eastAsia="SimSun" w:hAnsi="Aptos" w:cs="Arial"/>
          <w:sz w:val="20"/>
          <w:szCs w:val="20"/>
          <w:lang w:eastAsia="ar-SA"/>
        </w:rPr>
      </w:pPr>
    </w:p>
    <w:p w14:paraId="07DC4DA8" w14:textId="77777777" w:rsidR="00A906C2" w:rsidRPr="00A906C2" w:rsidRDefault="00A906C2">
      <w:pPr>
        <w:pStyle w:val="Prrafodelista"/>
        <w:keepNext/>
        <w:widowControl w:val="0"/>
        <w:numPr>
          <w:ilvl w:val="0"/>
          <w:numId w:val="32"/>
        </w:numPr>
        <w:suppressAutoHyphens/>
        <w:spacing w:before="120"/>
        <w:ind w:left="357" w:hanging="357"/>
        <w:contextualSpacing w:val="0"/>
        <w:jc w:val="both"/>
        <w:outlineLvl w:val="0"/>
        <w:rPr>
          <w:rFonts w:ascii="Aptos" w:eastAsia="SimSun" w:hAnsi="Aptos" w:cs="Arial"/>
          <w:b/>
          <w:szCs w:val="18"/>
          <w:lang w:eastAsia="ar-SA"/>
        </w:rPr>
      </w:pPr>
      <w:r w:rsidRPr="00A906C2">
        <w:rPr>
          <w:rFonts w:ascii="Aptos" w:eastAsia="SimSun" w:hAnsi="Aptos" w:cs="Arial"/>
          <w:b/>
          <w:szCs w:val="18"/>
          <w:lang w:eastAsia="ar-SA"/>
        </w:rPr>
        <w:t>OTROS PARÁMETROS REQUERIDOS</w:t>
      </w:r>
    </w:p>
    <w:p w14:paraId="299BCF9E" w14:textId="77777777" w:rsidR="00A906C2" w:rsidRPr="00596DE6" w:rsidRDefault="00A906C2" w:rsidP="00596DE6">
      <w:pPr>
        <w:suppressAutoHyphens/>
        <w:spacing w:after="0" w:line="240" w:lineRule="auto"/>
        <w:rPr>
          <w:rFonts w:ascii="Aptos" w:eastAsia="SimSun" w:hAnsi="Aptos" w:cs="Arial"/>
          <w:b/>
          <w:lang w:val="es-MX" w:eastAsia="zh-CN"/>
        </w:rPr>
      </w:pPr>
    </w:p>
    <w:tbl>
      <w:tblPr>
        <w:tblW w:w="4917"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
        <w:gridCol w:w="3259"/>
        <w:gridCol w:w="1163"/>
        <w:gridCol w:w="2836"/>
      </w:tblGrid>
      <w:tr w:rsidR="00596DE6" w:rsidRPr="00596DE6" w14:paraId="65F76114" w14:textId="77777777" w:rsidTr="00596DE6">
        <w:tc>
          <w:tcPr>
            <w:tcW w:w="345" w:type="pct"/>
            <w:vAlign w:val="center"/>
            <w:hideMark/>
          </w:tcPr>
          <w:p w14:paraId="06E2B4E9" w14:textId="77777777" w:rsidR="00596DE6" w:rsidRPr="00596DE6" w:rsidRDefault="00596DE6" w:rsidP="0015732E">
            <w:pPr>
              <w:spacing w:after="0" w:line="240" w:lineRule="auto"/>
              <w:jc w:val="center"/>
              <w:rPr>
                <w:rFonts w:ascii="Aptos" w:hAnsi="Aptos" w:cs="Calibri"/>
                <w:b/>
                <w:sz w:val="20"/>
                <w:szCs w:val="20"/>
              </w:rPr>
            </w:pPr>
            <w:r w:rsidRPr="00596DE6">
              <w:rPr>
                <w:rFonts w:ascii="Aptos" w:hAnsi="Aptos" w:cs="Calibri"/>
                <w:b/>
                <w:sz w:val="20"/>
                <w:szCs w:val="20"/>
              </w:rPr>
              <w:t>No.</w:t>
            </w:r>
          </w:p>
        </w:tc>
        <w:tc>
          <w:tcPr>
            <w:tcW w:w="2090" w:type="pct"/>
            <w:vAlign w:val="center"/>
            <w:hideMark/>
          </w:tcPr>
          <w:p w14:paraId="42430F02" w14:textId="77777777" w:rsidR="00596DE6" w:rsidRPr="00596DE6" w:rsidRDefault="00596DE6" w:rsidP="0015732E">
            <w:pPr>
              <w:spacing w:after="0" w:line="240" w:lineRule="auto"/>
              <w:jc w:val="center"/>
              <w:rPr>
                <w:rFonts w:ascii="Aptos" w:hAnsi="Aptos" w:cs="Calibri"/>
                <w:b/>
                <w:sz w:val="20"/>
                <w:szCs w:val="20"/>
              </w:rPr>
            </w:pPr>
            <w:r w:rsidRPr="00596DE6">
              <w:rPr>
                <w:rFonts w:ascii="Aptos" w:hAnsi="Aptos" w:cs="Calibri"/>
                <w:b/>
                <w:sz w:val="20"/>
                <w:szCs w:val="20"/>
              </w:rPr>
              <w:t>Descripción</w:t>
            </w:r>
          </w:p>
        </w:tc>
        <w:tc>
          <w:tcPr>
            <w:tcW w:w="746" w:type="pct"/>
            <w:vAlign w:val="center"/>
            <w:hideMark/>
          </w:tcPr>
          <w:p w14:paraId="21A39AB1" w14:textId="77777777" w:rsidR="00596DE6" w:rsidRPr="00596DE6" w:rsidRDefault="00596DE6" w:rsidP="0015732E">
            <w:pPr>
              <w:spacing w:after="0" w:line="240" w:lineRule="auto"/>
              <w:jc w:val="center"/>
              <w:rPr>
                <w:rFonts w:ascii="Aptos" w:hAnsi="Aptos" w:cs="Calibri"/>
                <w:b/>
                <w:sz w:val="20"/>
                <w:szCs w:val="20"/>
              </w:rPr>
            </w:pPr>
            <w:r w:rsidRPr="00596DE6">
              <w:rPr>
                <w:rFonts w:ascii="Aptos" w:hAnsi="Aptos" w:cs="Calibri"/>
                <w:b/>
                <w:sz w:val="20"/>
                <w:szCs w:val="20"/>
              </w:rPr>
              <w:t>Cantidad</w:t>
            </w:r>
          </w:p>
        </w:tc>
        <w:tc>
          <w:tcPr>
            <w:tcW w:w="1819" w:type="pct"/>
            <w:vAlign w:val="center"/>
            <w:hideMark/>
          </w:tcPr>
          <w:p w14:paraId="1C723F69" w14:textId="77777777" w:rsidR="00596DE6" w:rsidRPr="00596DE6" w:rsidRDefault="00596DE6" w:rsidP="0015732E">
            <w:pPr>
              <w:spacing w:after="0" w:line="240" w:lineRule="auto"/>
              <w:jc w:val="center"/>
              <w:rPr>
                <w:rFonts w:ascii="Aptos" w:hAnsi="Aptos" w:cs="Calibri"/>
                <w:b/>
                <w:sz w:val="20"/>
                <w:szCs w:val="20"/>
              </w:rPr>
            </w:pPr>
            <w:r w:rsidRPr="00596DE6">
              <w:rPr>
                <w:rFonts w:ascii="Aptos" w:hAnsi="Aptos" w:cs="Calibri"/>
                <w:b/>
                <w:sz w:val="20"/>
                <w:szCs w:val="20"/>
              </w:rPr>
              <w:t>Observaciones</w:t>
            </w:r>
          </w:p>
        </w:tc>
      </w:tr>
      <w:tr w:rsidR="00596DE6" w:rsidRPr="00596DE6" w14:paraId="7F5B27A8" w14:textId="77777777" w:rsidTr="00596DE6">
        <w:tc>
          <w:tcPr>
            <w:tcW w:w="345" w:type="pct"/>
            <w:vAlign w:val="center"/>
            <w:hideMark/>
          </w:tcPr>
          <w:p w14:paraId="5E543679" w14:textId="77777777" w:rsidR="00596DE6" w:rsidRPr="00596DE6" w:rsidRDefault="00596DE6" w:rsidP="0015732E">
            <w:pPr>
              <w:spacing w:after="0" w:line="240" w:lineRule="auto"/>
              <w:jc w:val="center"/>
              <w:rPr>
                <w:rFonts w:ascii="Aptos" w:hAnsi="Aptos" w:cs="Calibri"/>
                <w:bCs/>
                <w:sz w:val="20"/>
                <w:szCs w:val="20"/>
              </w:rPr>
            </w:pPr>
            <w:r w:rsidRPr="00596DE6">
              <w:rPr>
                <w:rFonts w:ascii="Aptos" w:hAnsi="Aptos" w:cs="Calibri"/>
                <w:bCs/>
                <w:sz w:val="20"/>
                <w:szCs w:val="20"/>
              </w:rPr>
              <w:t>1</w:t>
            </w:r>
          </w:p>
        </w:tc>
        <w:tc>
          <w:tcPr>
            <w:tcW w:w="2090" w:type="pct"/>
            <w:vAlign w:val="center"/>
            <w:hideMark/>
          </w:tcPr>
          <w:p w14:paraId="5FBAA39C" w14:textId="77777777" w:rsidR="00596DE6" w:rsidRPr="00596DE6" w:rsidRDefault="00596DE6" w:rsidP="0015732E">
            <w:pPr>
              <w:spacing w:after="0" w:line="240" w:lineRule="auto"/>
              <w:jc w:val="both"/>
              <w:rPr>
                <w:rFonts w:ascii="Aptos" w:hAnsi="Aptos" w:cs="Calibri"/>
                <w:bCs/>
                <w:sz w:val="20"/>
                <w:szCs w:val="20"/>
              </w:rPr>
            </w:pPr>
            <w:r w:rsidRPr="00596DE6">
              <w:rPr>
                <w:rFonts w:ascii="Aptos" w:hAnsi="Aptos" w:cs="Calibri"/>
                <w:bCs/>
                <w:sz w:val="20"/>
                <w:szCs w:val="20"/>
              </w:rPr>
              <w:t>Certificado del fabricante (actualizado al año en curso) de ser distribuidor autorizado de la marca ofertada.</w:t>
            </w:r>
          </w:p>
        </w:tc>
        <w:tc>
          <w:tcPr>
            <w:tcW w:w="746" w:type="pct"/>
            <w:vAlign w:val="center"/>
            <w:hideMark/>
          </w:tcPr>
          <w:p w14:paraId="162387D8" w14:textId="77777777" w:rsidR="00596DE6" w:rsidRPr="00596DE6" w:rsidRDefault="00596DE6" w:rsidP="0015732E">
            <w:pPr>
              <w:spacing w:after="0" w:line="240" w:lineRule="auto"/>
              <w:jc w:val="center"/>
              <w:rPr>
                <w:rFonts w:ascii="Aptos" w:hAnsi="Aptos" w:cs="Calibri"/>
                <w:bCs/>
                <w:sz w:val="20"/>
                <w:szCs w:val="20"/>
              </w:rPr>
            </w:pPr>
            <w:r w:rsidRPr="00596DE6">
              <w:rPr>
                <w:rFonts w:ascii="Aptos" w:hAnsi="Aptos" w:cs="Calibri"/>
                <w:bCs/>
                <w:sz w:val="20"/>
                <w:szCs w:val="20"/>
              </w:rPr>
              <w:t>1</w:t>
            </w:r>
          </w:p>
          <w:p w14:paraId="6C1F19B8" w14:textId="77777777" w:rsidR="00596DE6" w:rsidRPr="00596DE6" w:rsidRDefault="00596DE6" w:rsidP="0015732E">
            <w:pPr>
              <w:spacing w:after="0" w:line="240" w:lineRule="auto"/>
              <w:jc w:val="center"/>
              <w:rPr>
                <w:rFonts w:ascii="Aptos" w:hAnsi="Aptos" w:cs="Calibri"/>
                <w:bCs/>
                <w:sz w:val="20"/>
                <w:szCs w:val="20"/>
              </w:rPr>
            </w:pPr>
            <w:r w:rsidRPr="00596DE6">
              <w:rPr>
                <w:rFonts w:ascii="Aptos" w:hAnsi="Aptos" w:cs="Calibri"/>
                <w:bCs/>
                <w:sz w:val="20"/>
                <w:szCs w:val="20"/>
              </w:rPr>
              <w:t>por fabricante</w:t>
            </w:r>
          </w:p>
        </w:tc>
        <w:tc>
          <w:tcPr>
            <w:tcW w:w="1819" w:type="pct"/>
            <w:vAlign w:val="center"/>
            <w:hideMark/>
          </w:tcPr>
          <w:p w14:paraId="002AA727" w14:textId="77777777" w:rsidR="00596DE6" w:rsidRPr="00596DE6" w:rsidRDefault="00596DE6" w:rsidP="0015732E">
            <w:pPr>
              <w:spacing w:after="0" w:line="240" w:lineRule="auto"/>
              <w:jc w:val="both"/>
              <w:rPr>
                <w:rFonts w:ascii="Aptos" w:hAnsi="Aptos" w:cs="Calibri"/>
                <w:bCs/>
                <w:sz w:val="20"/>
                <w:szCs w:val="20"/>
              </w:rPr>
            </w:pPr>
            <w:r w:rsidRPr="00596DE6">
              <w:rPr>
                <w:rFonts w:ascii="Aptos" w:hAnsi="Aptos" w:cs="Calibri"/>
                <w:bCs/>
                <w:sz w:val="20"/>
                <w:szCs w:val="20"/>
              </w:rPr>
              <w:t>El certificado de autorización debe ser emitido por el fabricante de los equipos ofertados.</w:t>
            </w:r>
          </w:p>
        </w:tc>
      </w:tr>
      <w:tr w:rsidR="00596DE6" w:rsidRPr="00596DE6" w14:paraId="6BB84EAF" w14:textId="77777777" w:rsidTr="00596DE6">
        <w:trPr>
          <w:trHeight w:val="408"/>
        </w:trPr>
        <w:tc>
          <w:tcPr>
            <w:tcW w:w="345" w:type="pct"/>
            <w:vAlign w:val="center"/>
            <w:hideMark/>
          </w:tcPr>
          <w:p w14:paraId="670D437A" w14:textId="77777777" w:rsidR="00596DE6" w:rsidRPr="00596DE6" w:rsidRDefault="00596DE6" w:rsidP="0015732E">
            <w:pPr>
              <w:spacing w:after="0" w:line="240" w:lineRule="auto"/>
              <w:jc w:val="center"/>
              <w:rPr>
                <w:rFonts w:ascii="Aptos" w:hAnsi="Aptos" w:cs="Calibri"/>
                <w:bCs/>
                <w:sz w:val="20"/>
                <w:szCs w:val="20"/>
              </w:rPr>
            </w:pPr>
            <w:r w:rsidRPr="00596DE6">
              <w:rPr>
                <w:rFonts w:ascii="Aptos" w:hAnsi="Aptos" w:cs="Calibri"/>
                <w:bCs/>
                <w:sz w:val="20"/>
                <w:szCs w:val="20"/>
              </w:rPr>
              <w:t>2</w:t>
            </w:r>
          </w:p>
        </w:tc>
        <w:tc>
          <w:tcPr>
            <w:tcW w:w="2090" w:type="pct"/>
            <w:vAlign w:val="center"/>
            <w:hideMark/>
          </w:tcPr>
          <w:p w14:paraId="02E299AF" w14:textId="77777777" w:rsidR="00596DE6" w:rsidRPr="00596DE6" w:rsidRDefault="00596DE6" w:rsidP="0015732E">
            <w:pPr>
              <w:spacing w:after="0" w:line="240" w:lineRule="auto"/>
              <w:jc w:val="both"/>
              <w:rPr>
                <w:rFonts w:ascii="Aptos" w:hAnsi="Aptos" w:cs="Calibri"/>
                <w:bCs/>
                <w:sz w:val="20"/>
                <w:szCs w:val="20"/>
              </w:rPr>
            </w:pPr>
            <w:r w:rsidRPr="00596DE6">
              <w:rPr>
                <w:rFonts w:ascii="Aptos" w:hAnsi="Aptos" w:cs="Calibri"/>
                <w:bCs/>
                <w:sz w:val="20"/>
                <w:szCs w:val="20"/>
              </w:rPr>
              <w:t>Certificado del fabricante indicando que todos los componentes involucrados en la oferta son nuevos de fábrica, sin uso, sin componentes reconstruidos y su garantía técnica cubre a todos sus componentes.</w:t>
            </w:r>
          </w:p>
        </w:tc>
        <w:tc>
          <w:tcPr>
            <w:tcW w:w="746" w:type="pct"/>
            <w:vAlign w:val="center"/>
            <w:hideMark/>
          </w:tcPr>
          <w:p w14:paraId="4A2E7370" w14:textId="77777777" w:rsidR="00596DE6" w:rsidRPr="00596DE6" w:rsidRDefault="00596DE6" w:rsidP="0015732E">
            <w:pPr>
              <w:spacing w:after="0" w:line="240" w:lineRule="auto"/>
              <w:jc w:val="center"/>
              <w:rPr>
                <w:rFonts w:ascii="Aptos" w:hAnsi="Aptos" w:cs="Calibri"/>
                <w:bCs/>
                <w:sz w:val="20"/>
                <w:szCs w:val="20"/>
              </w:rPr>
            </w:pPr>
            <w:r w:rsidRPr="00596DE6">
              <w:rPr>
                <w:rFonts w:ascii="Aptos" w:hAnsi="Aptos" w:cs="Calibri"/>
                <w:bCs/>
                <w:sz w:val="20"/>
                <w:szCs w:val="20"/>
              </w:rPr>
              <w:t>1</w:t>
            </w:r>
          </w:p>
          <w:p w14:paraId="730F779D" w14:textId="77777777" w:rsidR="00596DE6" w:rsidRPr="00596DE6" w:rsidRDefault="00596DE6" w:rsidP="0015732E">
            <w:pPr>
              <w:spacing w:after="0" w:line="240" w:lineRule="auto"/>
              <w:jc w:val="center"/>
              <w:rPr>
                <w:rFonts w:ascii="Aptos" w:hAnsi="Aptos" w:cs="Calibri"/>
                <w:bCs/>
                <w:sz w:val="20"/>
                <w:szCs w:val="20"/>
              </w:rPr>
            </w:pPr>
            <w:r w:rsidRPr="00596DE6">
              <w:rPr>
                <w:rFonts w:ascii="Aptos" w:hAnsi="Aptos" w:cs="Calibri"/>
                <w:bCs/>
                <w:sz w:val="20"/>
                <w:szCs w:val="20"/>
              </w:rPr>
              <w:t>por fabricante</w:t>
            </w:r>
          </w:p>
        </w:tc>
        <w:tc>
          <w:tcPr>
            <w:tcW w:w="1819" w:type="pct"/>
            <w:vAlign w:val="center"/>
            <w:hideMark/>
          </w:tcPr>
          <w:p w14:paraId="336CB068" w14:textId="77777777" w:rsidR="00596DE6" w:rsidRPr="00596DE6" w:rsidRDefault="00596DE6" w:rsidP="0015732E">
            <w:pPr>
              <w:spacing w:after="0" w:line="240" w:lineRule="auto"/>
              <w:jc w:val="both"/>
              <w:rPr>
                <w:rFonts w:ascii="Aptos" w:hAnsi="Aptos" w:cs="Calibri"/>
                <w:bCs/>
                <w:sz w:val="20"/>
                <w:szCs w:val="20"/>
              </w:rPr>
            </w:pPr>
            <w:r w:rsidRPr="00596DE6">
              <w:rPr>
                <w:rFonts w:ascii="Aptos" w:hAnsi="Aptos" w:cs="Calibri"/>
                <w:bCs/>
                <w:sz w:val="20"/>
                <w:szCs w:val="20"/>
              </w:rPr>
              <w:t>El certificado debe ser emitido por el fabricante de los equipos ofertados.</w:t>
            </w:r>
          </w:p>
        </w:tc>
      </w:tr>
    </w:tbl>
    <w:p w14:paraId="18AF85AA" w14:textId="77777777" w:rsidR="00596DE6" w:rsidRPr="00596DE6" w:rsidRDefault="00596DE6" w:rsidP="00596DE6">
      <w:pPr>
        <w:spacing w:after="0" w:line="240" w:lineRule="auto"/>
        <w:rPr>
          <w:rFonts w:ascii="Aptos" w:hAnsi="Aptos" w:cs="Calibri"/>
          <w:b/>
          <w:bCs/>
          <w:sz w:val="20"/>
          <w:szCs w:val="20"/>
        </w:rPr>
      </w:pPr>
    </w:p>
    <w:p w14:paraId="149A8DD3" w14:textId="77777777" w:rsidR="00596DE6" w:rsidRDefault="00596DE6" w:rsidP="00596DE6">
      <w:pPr>
        <w:keepNext/>
        <w:widowControl w:val="0"/>
        <w:suppressAutoHyphens/>
        <w:spacing w:after="0" w:line="240" w:lineRule="auto"/>
        <w:contextualSpacing/>
        <w:jc w:val="both"/>
        <w:outlineLvl w:val="0"/>
        <w:rPr>
          <w:rFonts w:ascii="Aptos" w:eastAsia="SimSun" w:hAnsi="Aptos" w:cs="Arial"/>
          <w:b/>
          <w:szCs w:val="18"/>
          <w:lang w:eastAsia="ar-SA"/>
        </w:rPr>
      </w:pPr>
    </w:p>
    <w:p w14:paraId="05B9E022" w14:textId="321617C4" w:rsidR="00A906C2" w:rsidRPr="00A906C2" w:rsidRDefault="00A906C2">
      <w:pPr>
        <w:pStyle w:val="Prrafodelista"/>
        <w:keepNext/>
        <w:widowControl w:val="0"/>
        <w:numPr>
          <w:ilvl w:val="0"/>
          <w:numId w:val="32"/>
        </w:numPr>
        <w:suppressAutoHyphens/>
        <w:spacing w:before="120"/>
        <w:ind w:left="357" w:hanging="357"/>
        <w:contextualSpacing w:val="0"/>
        <w:jc w:val="both"/>
        <w:outlineLvl w:val="0"/>
        <w:rPr>
          <w:rFonts w:ascii="Aptos" w:eastAsia="SimSun" w:hAnsi="Aptos" w:cs="Arial"/>
          <w:b/>
          <w:szCs w:val="18"/>
          <w:lang w:eastAsia="ar-SA"/>
        </w:rPr>
      </w:pPr>
      <w:r w:rsidRPr="00A906C2">
        <w:rPr>
          <w:rFonts w:ascii="Aptos" w:eastAsia="SimSun" w:hAnsi="Aptos" w:cs="Arial"/>
          <w:b/>
          <w:szCs w:val="18"/>
          <w:lang w:eastAsia="ar-SA"/>
        </w:rPr>
        <w:t>REQUISITOS PARA CALIFICACION POSTERIOR</w:t>
      </w:r>
    </w:p>
    <w:p w14:paraId="7E2BD404" w14:textId="77777777" w:rsidR="00596DE6" w:rsidRDefault="00596DE6" w:rsidP="0016158C">
      <w:pPr>
        <w:keepNext/>
        <w:keepLines/>
        <w:widowControl w:val="0"/>
        <w:suppressAutoHyphens/>
        <w:spacing w:after="0" w:line="276" w:lineRule="auto"/>
        <w:ind w:left="-216"/>
        <w:contextualSpacing/>
        <w:jc w:val="both"/>
        <w:outlineLvl w:val="1"/>
        <w:rPr>
          <w:rFonts w:ascii="Aptos" w:eastAsia="SimSun" w:hAnsi="Aptos" w:cs="Arial"/>
          <w:b/>
          <w:bCs/>
          <w:sz w:val="20"/>
          <w:szCs w:val="26"/>
          <w:lang w:val="es-MX" w:eastAsia="ar-SA"/>
        </w:rPr>
      </w:pPr>
    </w:p>
    <w:p w14:paraId="2CC05CC7" w14:textId="50739BC6" w:rsidR="0016158C" w:rsidRPr="00AF6A62" w:rsidRDefault="00A906C2">
      <w:pPr>
        <w:pStyle w:val="Prrafodelista"/>
        <w:keepNext/>
        <w:widowControl w:val="0"/>
        <w:numPr>
          <w:ilvl w:val="1"/>
          <w:numId w:val="32"/>
        </w:numPr>
        <w:suppressAutoHyphens/>
        <w:ind w:left="426"/>
        <w:jc w:val="both"/>
        <w:outlineLvl w:val="0"/>
        <w:rPr>
          <w:rFonts w:ascii="Aptos" w:eastAsia="SimSun" w:hAnsi="Aptos" w:cs="Arial"/>
          <w:b/>
          <w:szCs w:val="18"/>
          <w:lang w:eastAsia="ar-SA"/>
        </w:rPr>
      </w:pPr>
      <w:r w:rsidRPr="00AF6A62">
        <w:rPr>
          <w:rFonts w:ascii="Aptos" w:eastAsia="SimSun" w:hAnsi="Aptos" w:cs="Arial"/>
          <w:b/>
          <w:szCs w:val="18"/>
          <w:lang w:eastAsia="ar-SA"/>
        </w:rPr>
        <w:t>EXPERIENCIA ESPECÍFICA</w:t>
      </w:r>
    </w:p>
    <w:p w14:paraId="45C475D3" w14:textId="77777777" w:rsidR="00A906C2" w:rsidRPr="004A4BFB" w:rsidRDefault="00A906C2" w:rsidP="004A4BFB">
      <w:pPr>
        <w:keepNext/>
        <w:widowControl w:val="0"/>
        <w:suppressAutoHyphens/>
        <w:spacing w:after="0" w:line="240" w:lineRule="auto"/>
        <w:jc w:val="both"/>
        <w:outlineLvl w:val="0"/>
        <w:rPr>
          <w:rFonts w:ascii="Aptos" w:eastAsia="SimSun" w:hAnsi="Aptos" w:cs="Arial"/>
          <w:b/>
          <w:sz w:val="20"/>
          <w:szCs w:val="16"/>
          <w:lang w:eastAsia="ar-SA"/>
        </w:rPr>
      </w:pPr>
    </w:p>
    <w:tbl>
      <w:tblPr>
        <w:tblW w:w="778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51"/>
        <w:gridCol w:w="2825"/>
        <w:gridCol w:w="1706"/>
        <w:gridCol w:w="2405"/>
      </w:tblGrid>
      <w:tr w:rsidR="00596DE6" w:rsidRPr="00A07870" w14:paraId="7291E8F1" w14:textId="77777777" w:rsidTr="00596DE6">
        <w:trPr>
          <w:trHeight w:val="275"/>
        </w:trPr>
        <w:tc>
          <w:tcPr>
            <w:tcW w:w="851" w:type="dxa"/>
            <w:vAlign w:val="center"/>
            <w:hideMark/>
          </w:tcPr>
          <w:p w14:paraId="18BDCABA" w14:textId="77777777" w:rsidR="00596DE6" w:rsidRPr="00596DE6" w:rsidRDefault="00596DE6" w:rsidP="0015732E">
            <w:pPr>
              <w:spacing w:after="0" w:line="240" w:lineRule="auto"/>
              <w:jc w:val="center"/>
              <w:rPr>
                <w:rFonts w:ascii="Aptos" w:hAnsi="Aptos" w:cs="Calibri"/>
                <w:b/>
                <w:bCs/>
                <w:sz w:val="20"/>
                <w:szCs w:val="20"/>
              </w:rPr>
            </w:pPr>
            <w:r w:rsidRPr="00596DE6">
              <w:rPr>
                <w:rFonts w:ascii="Aptos" w:hAnsi="Aptos" w:cs="Calibri"/>
                <w:b/>
                <w:bCs/>
                <w:sz w:val="20"/>
                <w:szCs w:val="20"/>
              </w:rPr>
              <w:t>No.</w:t>
            </w:r>
          </w:p>
        </w:tc>
        <w:tc>
          <w:tcPr>
            <w:tcW w:w="2825" w:type="dxa"/>
            <w:vAlign w:val="center"/>
            <w:hideMark/>
          </w:tcPr>
          <w:p w14:paraId="4417084D" w14:textId="77777777" w:rsidR="00596DE6" w:rsidRPr="00596DE6" w:rsidRDefault="00596DE6" w:rsidP="0015732E">
            <w:pPr>
              <w:spacing w:after="0" w:line="240" w:lineRule="auto"/>
              <w:jc w:val="center"/>
              <w:rPr>
                <w:rFonts w:ascii="Aptos" w:hAnsi="Aptos" w:cs="Calibri"/>
                <w:b/>
                <w:bCs/>
                <w:sz w:val="20"/>
                <w:szCs w:val="20"/>
              </w:rPr>
            </w:pPr>
            <w:r w:rsidRPr="00596DE6">
              <w:rPr>
                <w:rFonts w:ascii="Aptos" w:hAnsi="Aptos" w:cs="Calibri"/>
                <w:b/>
                <w:sz w:val="20"/>
                <w:szCs w:val="20"/>
              </w:rPr>
              <w:t>Descripción</w:t>
            </w:r>
          </w:p>
        </w:tc>
        <w:tc>
          <w:tcPr>
            <w:tcW w:w="1706" w:type="dxa"/>
            <w:vAlign w:val="center"/>
            <w:hideMark/>
          </w:tcPr>
          <w:p w14:paraId="42A65DCB" w14:textId="77777777" w:rsidR="00596DE6" w:rsidRPr="00596DE6" w:rsidRDefault="00596DE6" w:rsidP="0015732E">
            <w:pPr>
              <w:spacing w:after="0" w:line="240" w:lineRule="auto"/>
              <w:jc w:val="center"/>
              <w:rPr>
                <w:rFonts w:ascii="Aptos" w:hAnsi="Aptos" w:cs="Calibri"/>
                <w:b/>
                <w:bCs/>
                <w:sz w:val="20"/>
                <w:szCs w:val="20"/>
              </w:rPr>
            </w:pPr>
            <w:r w:rsidRPr="00596DE6">
              <w:rPr>
                <w:rFonts w:ascii="Aptos" w:hAnsi="Aptos" w:cs="Calibri"/>
                <w:b/>
                <w:sz w:val="20"/>
                <w:szCs w:val="20"/>
              </w:rPr>
              <w:t>Cantidad</w:t>
            </w:r>
          </w:p>
        </w:tc>
        <w:tc>
          <w:tcPr>
            <w:tcW w:w="2405" w:type="dxa"/>
            <w:vAlign w:val="center"/>
            <w:hideMark/>
          </w:tcPr>
          <w:p w14:paraId="03691D33" w14:textId="77777777" w:rsidR="00596DE6" w:rsidRPr="00596DE6" w:rsidRDefault="00596DE6" w:rsidP="0015732E">
            <w:pPr>
              <w:spacing w:after="0" w:line="240" w:lineRule="auto"/>
              <w:jc w:val="center"/>
              <w:rPr>
                <w:rFonts w:ascii="Aptos" w:hAnsi="Aptos" w:cs="Calibri"/>
                <w:b/>
                <w:bCs/>
                <w:sz w:val="20"/>
                <w:szCs w:val="20"/>
              </w:rPr>
            </w:pPr>
            <w:r w:rsidRPr="00596DE6">
              <w:rPr>
                <w:rFonts w:ascii="Aptos" w:hAnsi="Aptos" w:cs="Calibri"/>
                <w:b/>
                <w:bCs/>
                <w:sz w:val="20"/>
                <w:szCs w:val="20"/>
              </w:rPr>
              <w:t>Monto Mínimo</w:t>
            </w:r>
          </w:p>
        </w:tc>
      </w:tr>
      <w:tr w:rsidR="00596DE6" w:rsidRPr="00A07870" w14:paraId="3ABF7490" w14:textId="77777777" w:rsidTr="00596DE6">
        <w:trPr>
          <w:trHeight w:val="557"/>
        </w:trPr>
        <w:tc>
          <w:tcPr>
            <w:tcW w:w="851" w:type="dxa"/>
            <w:vAlign w:val="center"/>
            <w:hideMark/>
          </w:tcPr>
          <w:p w14:paraId="62A26753" w14:textId="77777777" w:rsidR="00596DE6" w:rsidRPr="00596DE6" w:rsidRDefault="00596DE6" w:rsidP="0015732E">
            <w:pPr>
              <w:spacing w:after="0" w:line="240" w:lineRule="auto"/>
              <w:jc w:val="center"/>
              <w:rPr>
                <w:rFonts w:ascii="Aptos" w:hAnsi="Aptos" w:cs="Calibri"/>
                <w:bCs/>
                <w:sz w:val="20"/>
                <w:szCs w:val="20"/>
              </w:rPr>
            </w:pPr>
            <w:r w:rsidRPr="00596DE6">
              <w:rPr>
                <w:rFonts w:ascii="Aptos" w:hAnsi="Aptos" w:cs="Calibri"/>
                <w:bCs/>
                <w:sz w:val="20"/>
                <w:szCs w:val="20"/>
              </w:rPr>
              <w:t>1</w:t>
            </w:r>
          </w:p>
        </w:tc>
        <w:tc>
          <w:tcPr>
            <w:tcW w:w="2825" w:type="dxa"/>
          </w:tcPr>
          <w:p w14:paraId="0B62CC13" w14:textId="77777777" w:rsidR="00596DE6" w:rsidRPr="00596DE6" w:rsidRDefault="00596DE6" w:rsidP="00596DE6">
            <w:pPr>
              <w:spacing w:after="0" w:line="240" w:lineRule="auto"/>
              <w:ind w:right="166"/>
              <w:rPr>
                <w:rFonts w:ascii="Aptos" w:hAnsi="Aptos" w:cs="Calibri"/>
                <w:bCs/>
                <w:sz w:val="20"/>
                <w:szCs w:val="20"/>
              </w:rPr>
            </w:pPr>
            <w:r w:rsidRPr="00596DE6">
              <w:rPr>
                <w:rFonts w:ascii="Aptos" w:hAnsi="Aptos" w:cs="Calibri"/>
                <w:bCs/>
                <w:sz w:val="20"/>
                <w:szCs w:val="20"/>
              </w:rPr>
              <w:t>Se deberá presentar actas de entrega recepción definitivas (para contrataciones en el sector público) o certificados de conformidad de entrega de bienes y/o servicios (para el sector privado), que demuestren de manera fehaciente que el oferente ha comercializado bienes y/o servicios similares al objeto de la contratación.</w:t>
            </w:r>
          </w:p>
          <w:p w14:paraId="683B9E1C" w14:textId="77777777" w:rsidR="00596DE6" w:rsidRPr="00596DE6" w:rsidRDefault="00596DE6" w:rsidP="00596DE6">
            <w:pPr>
              <w:spacing w:after="0" w:line="240" w:lineRule="auto"/>
              <w:ind w:left="47" w:right="166"/>
              <w:rPr>
                <w:rFonts w:ascii="Aptos" w:hAnsi="Aptos" w:cs="Calibri"/>
                <w:bCs/>
                <w:sz w:val="20"/>
                <w:szCs w:val="20"/>
              </w:rPr>
            </w:pPr>
          </w:p>
          <w:p w14:paraId="522D94A1" w14:textId="77777777" w:rsidR="00596DE6" w:rsidRPr="00596DE6" w:rsidRDefault="00596DE6" w:rsidP="00596DE6">
            <w:pPr>
              <w:spacing w:after="0" w:line="240" w:lineRule="auto"/>
              <w:ind w:left="47" w:right="166"/>
              <w:rPr>
                <w:rFonts w:ascii="Aptos" w:hAnsi="Aptos" w:cs="Calibri"/>
                <w:b/>
                <w:sz w:val="20"/>
                <w:szCs w:val="20"/>
              </w:rPr>
            </w:pPr>
            <w:r w:rsidRPr="00596DE6">
              <w:rPr>
                <w:rFonts w:ascii="Aptos" w:hAnsi="Aptos" w:cs="Calibri"/>
                <w:bCs/>
                <w:sz w:val="20"/>
                <w:szCs w:val="20"/>
              </w:rPr>
              <w:t>No se admitirán certificados de experiencia emitidos por el mismo oferente.</w:t>
            </w:r>
          </w:p>
        </w:tc>
        <w:tc>
          <w:tcPr>
            <w:tcW w:w="1706" w:type="dxa"/>
            <w:vAlign w:val="center"/>
            <w:hideMark/>
          </w:tcPr>
          <w:p w14:paraId="39ABB304" w14:textId="77777777" w:rsidR="00596DE6" w:rsidRPr="00596DE6" w:rsidRDefault="00596DE6" w:rsidP="00596DE6">
            <w:pPr>
              <w:spacing w:after="0" w:line="240" w:lineRule="auto"/>
              <w:ind w:left="47" w:right="166"/>
              <w:rPr>
                <w:rFonts w:ascii="Aptos" w:hAnsi="Aptos" w:cs="Calibri"/>
                <w:bCs/>
                <w:sz w:val="20"/>
                <w:szCs w:val="20"/>
              </w:rPr>
            </w:pPr>
            <w:r w:rsidRPr="00596DE6">
              <w:rPr>
                <w:rFonts w:ascii="Aptos" w:hAnsi="Aptos" w:cs="Calibri"/>
                <w:bCs/>
                <w:sz w:val="20"/>
                <w:szCs w:val="20"/>
              </w:rPr>
              <w:t>Hasta 3 actas de entrega recepción definitiva o certificados de conformidad</w:t>
            </w:r>
          </w:p>
        </w:tc>
        <w:tc>
          <w:tcPr>
            <w:tcW w:w="2405" w:type="dxa"/>
            <w:vAlign w:val="center"/>
          </w:tcPr>
          <w:p w14:paraId="0AFF61B8" w14:textId="77777777" w:rsidR="00596DE6" w:rsidRPr="00596DE6" w:rsidRDefault="00596DE6" w:rsidP="00596DE6">
            <w:pPr>
              <w:spacing w:after="0" w:line="240" w:lineRule="auto"/>
              <w:ind w:left="47" w:right="166"/>
              <w:rPr>
                <w:rFonts w:ascii="Aptos" w:hAnsi="Aptos" w:cs="Calibri"/>
                <w:bCs/>
                <w:sz w:val="20"/>
                <w:szCs w:val="20"/>
              </w:rPr>
            </w:pPr>
            <w:r w:rsidRPr="00596DE6">
              <w:rPr>
                <w:rFonts w:ascii="Aptos" w:hAnsi="Aptos" w:cs="Calibri"/>
                <w:bCs/>
                <w:sz w:val="20"/>
                <w:szCs w:val="20"/>
              </w:rPr>
              <w:t>Los documentos que acrediten la experiencia deberán ser emitidos dentro de los últimos 7 años, previos a la fecha de publicación del llamado a licitación.</w:t>
            </w:r>
          </w:p>
          <w:p w14:paraId="02548B57" w14:textId="77777777" w:rsidR="00596DE6" w:rsidRPr="00596DE6" w:rsidRDefault="00596DE6" w:rsidP="00596DE6">
            <w:pPr>
              <w:spacing w:after="0" w:line="240" w:lineRule="auto"/>
              <w:ind w:left="47" w:right="166"/>
              <w:rPr>
                <w:rFonts w:ascii="Aptos" w:hAnsi="Aptos" w:cs="Calibri"/>
                <w:bCs/>
                <w:sz w:val="20"/>
                <w:szCs w:val="20"/>
              </w:rPr>
            </w:pPr>
          </w:p>
          <w:p w14:paraId="007244A1" w14:textId="77777777" w:rsidR="00596DE6" w:rsidRPr="00596DE6" w:rsidRDefault="00596DE6" w:rsidP="00596DE6">
            <w:pPr>
              <w:spacing w:after="0" w:line="240" w:lineRule="auto"/>
              <w:ind w:left="47" w:right="166"/>
              <w:rPr>
                <w:rFonts w:ascii="Aptos" w:hAnsi="Aptos" w:cs="Calibri"/>
                <w:bCs/>
                <w:sz w:val="20"/>
                <w:szCs w:val="20"/>
              </w:rPr>
            </w:pPr>
            <w:r w:rsidRPr="00596DE6">
              <w:rPr>
                <w:rFonts w:ascii="Aptos" w:hAnsi="Aptos" w:cs="Calibri"/>
                <w:bCs/>
                <w:sz w:val="20"/>
                <w:szCs w:val="20"/>
              </w:rPr>
              <w:t xml:space="preserve">La sumatoria de los presupuestos debe alcanzar un monto equivalente o superior a </w:t>
            </w:r>
            <w:r w:rsidRPr="00596DE6">
              <w:rPr>
                <w:rFonts w:ascii="Aptos" w:hAnsi="Aptos" w:cs="Calibri"/>
                <w:sz w:val="20"/>
                <w:szCs w:val="20"/>
              </w:rPr>
              <w:t xml:space="preserve">$ 300.000,00 </w:t>
            </w:r>
            <w:r w:rsidRPr="00596DE6">
              <w:rPr>
                <w:rFonts w:ascii="Aptos" w:hAnsi="Aptos" w:cs="Calibri"/>
                <w:bCs/>
                <w:sz w:val="20"/>
                <w:szCs w:val="20"/>
              </w:rPr>
              <w:t>sin incluir impuestos.</w:t>
            </w:r>
          </w:p>
        </w:tc>
      </w:tr>
    </w:tbl>
    <w:p w14:paraId="4CE217F4" w14:textId="77777777" w:rsidR="00596DE6" w:rsidRPr="00596DE6" w:rsidRDefault="00596DE6" w:rsidP="00A906C2">
      <w:pPr>
        <w:suppressAutoHyphens/>
        <w:spacing w:after="0" w:line="240" w:lineRule="auto"/>
        <w:rPr>
          <w:rFonts w:ascii="Aptos" w:eastAsia="Times New Roman" w:hAnsi="Aptos" w:cs="Arial"/>
          <w:sz w:val="20"/>
          <w:szCs w:val="20"/>
          <w:lang w:eastAsia="es-ES_tradnl"/>
        </w:rPr>
      </w:pPr>
    </w:p>
    <w:p w14:paraId="34862926" w14:textId="77777777" w:rsidR="00596DE6" w:rsidRDefault="00596DE6" w:rsidP="004A4BFB">
      <w:pPr>
        <w:keepNext/>
        <w:keepLines/>
        <w:widowControl w:val="0"/>
        <w:suppressAutoHyphens/>
        <w:spacing w:after="0" w:line="240" w:lineRule="auto"/>
        <w:ind w:left="-215"/>
        <w:jc w:val="both"/>
        <w:outlineLvl w:val="1"/>
        <w:rPr>
          <w:rFonts w:ascii="Aptos" w:eastAsia="SimSun" w:hAnsi="Aptos" w:cs="Arial"/>
          <w:b/>
          <w:bCs/>
          <w:sz w:val="20"/>
          <w:szCs w:val="26"/>
          <w:lang w:val="es-MX" w:eastAsia="ar-SA"/>
        </w:rPr>
      </w:pPr>
    </w:p>
    <w:p w14:paraId="4484BB4E" w14:textId="2B5D4754" w:rsidR="00596DE6" w:rsidRPr="00AF6A62" w:rsidRDefault="00A906C2">
      <w:pPr>
        <w:pStyle w:val="Prrafodelista"/>
        <w:keepNext/>
        <w:widowControl w:val="0"/>
        <w:numPr>
          <w:ilvl w:val="1"/>
          <w:numId w:val="32"/>
        </w:numPr>
        <w:suppressAutoHyphens/>
        <w:ind w:left="426"/>
        <w:jc w:val="both"/>
        <w:outlineLvl w:val="0"/>
        <w:rPr>
          <w:rFonts w:ascii="Aptos" w:eastAsia="SimSun" w:hAnsi="Aptos" w:cs="Arial"/>
          <w:b/>
          <w:szCs w:val="18"/>
          <w:lang w:eastAsia="ar-SA"/>
        </w:rPr>
      </w:pPr>
      <w:r w:rsidRPr="00AF6A62">
        <w:rPr>
          <w:rFonts w:ascii="Aptos" w:eastAsia="SimSun" w:hAnsi="Aptos" w:cs="Arial"/>
          <w:b/>
          <w:szCs w:val="18"/>
          <w:lang w:eastAsia="ar-SA"/>
        </w:rPr>
        <w:t>PERSONAL TÉCNICO MÍNIMO</w:t>
      </w:r>
    </w:p>
    <w:p w14:paraId="65669489" w14:textId="77777777" w:rsidR="00596DE6" w:rsidRDefault="00596DE6" w:rsidP="00596DE6">
      <w:pPr>
        <w:keepNext/>
        <w:keepLines/>
        <w:widowControl w:val="0"/>
        <w:suppressAutoHyphens/>
        <w:spacing w:after="0" w:line="276" w:lineRule="auto"/>
        <w:ind w:left="-216"/>
        <w:contextualSpacing/>
        <w:jc w:val="both"/>
        <w:outlineLvl w:val="1"/>
        <w:rPr>
          <w:rFonts w:ascii="Aptos" w:eastAsia="SimSun" w:hAnsi="Aptos" w:cs="Arial"/>
          <w:b/>
          <w:bCs/>
          <w:sz w:val="20"/>
          <w:szCs w:val="26"/>
          <w:lang w:val="es-MX" w:eastAsia="ar-SA"/>
        </w:rPr>
      </w:pPr>
    </w:p>
    <w:p w14:paraId="42B32500" w14:textId="3312702F" w:rsidR="00596DE6" w:rsidRPr="00596DE6" w:rsidRDefault="00596DE6" w:rsidP="00AF6A62">
      <w:pPr>
        <w:keepNext/>
        <w:keepLines/>
        <w:widowControl w:val="0"/>
        <w:suppressAutoHyphens/>
        <w:spacing w:after="0" w:line="276" w:lineRule="auto"/>
        <w:ind w:left="-6"/>
        <w:contextualSpacing/>
        <w:jc w:val="both"/>
        <w:outlineLvl w:val="1"/>
        <w:rPr>
          <w:rFonts w:ascii="Aptos" w:eastAsia="SimSun" w:hAnsi="Aptos" w:cs="Arial"/>
          <w:b/>
          <w:bCs/>
          <w:sz w:val="20"/>
          <w:szCs w:val="26"/>
          <w:lang w:val="es-MX" w:eastAsia="ar-SA"/>
        </w:rPr>
      </w:pPr>
      <w:r w:rsidRPr="00596DE6">
        <w:rPr>
          <w:rFonts w:ascii="Aptos" w:hAnsi="Aptos" w:cs="Calibri"/>
          <w:sz w:val="20"/>
          <w:szCs w:val="20"/>
        </w:rPr>
        <w:t xml:space="preserve">Como parte de la oferta, el contratista deberá indicar el equipo de trabajo que se encargará de la Gestión, </w:t>
      </w:r>
      <w:bookmarkStart w:id="69" w:name="OLE_LINK34"/>
      <w:r w:rsidRPr="00596DE6">
        <w:rPr>
          <w:rFonts w:ascii="Aptos" w:hAnsi="Aptos" w:cs="Calibri"/>
          <w:sz w:val="20"/>
          <w:szCs w:val="20"/>
        </w:rPr>
        <w:t xml:space="preserve">Implementación </w:t>
      </w:r>
      <w:bookmarkEnd w:id="69"/>
      <w:r w:rsidRPr="00596DE6">
        <w:rPr>
          <w:rFonts w:ascii="Aptos" w:hAnsi="Aptos" w:cs="Calibri"/>
          <w:sz w:val="20"/>
          <w:szCs w:val="20"/>
        </w:rPr>
        <w:t>y Transferencia de Conocimientos, el cual estará compuesto por el siguiente equipo:</w:t>
      </w:r>
    </w:p>
    <w:p w14:paraId="6D9F4032" w14:textId="77777777" w:rsidR="00596DE6" w:rsidRPr="00596DE6" w:rsidRDefault="00596DE6" w:rsidP="00596DE6">
      <w:pPr>
        <w:spacing w:after="0" w:line="240" w:lineRule="auto"/>
        <w:jc w:val="both"/>
        <w:rPr>
          <w:rFonts w:ascii="Aptos" w:hAnsi="Aptos" w:cs="Calibri"/>
          <w:sz w:val="20"/>
          <w:szCs w:val="20"/>
        </w:rPr>
      </w:pPr>
    </w:p>
    <w:tbl>
      <w:tblPr>
        <w:tblW w:w="850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1418"/>
        <w:gridCol w:w="1276"/>
        <w:gridCol w:w="1984"/>
        <w:gridCol w:w="1701"/>
        <w:gridCol w:w="1559"/>
      </w:tblGrid>
      <w:tr w:rsidR="00596DE6" w:rsidRPr="00596DE6" w14:paraId="37E7BEF6" w14:textId="77777777" w:rsidTr="00AF6A62">
        <w:tc>
          <w:tcPr>
            <w:tcW w:w="567" w:type="dxa"/>
            <w:vAlign w:val="center"/>
          </w:tcPr>
          <w:p w14:paraId="116EBE25" w14:textId="77777777" w:rsidR="00596DE6" w:rsidRPr="00596DE6" w:rsidRDefault="00596DE6" w:rsidP="00596DE6">
            <w:pPr>
              <w:spacing w:after="0" w:line="240" w:lineRule="auto"/>
              <w:ind w:left="-106" w:right="-109"/>
              <w:jc w:val="center"/>
              <w:rPr>
                <w:rFonts w:ascii="Aptos" w:hAnsi="Aptos" w:cs="Calibri"/>
                <w:b/>
                <w:bCs/>
                <w:sz w:val="18"/>
                <w:szCs w:val="18"/>
              </w:rPr>
            </w:pPr>
            <w:r w:rsidRPr="00596DE6">
              <w:rPr>
                <w:rFonts w:ascii="Aptos" w:hAnsi="Aptos" w:cs="Calibri"/>
                <w:b/>
                <w:bCs/>
                <w:sz w:val="18"/>
                <w:szCs w:val="18"/>
              </w:rPr>
              <w:t>CANT</w:t>
            </w:r>
          </w:p>
        </w:tc>
        <w:tc>
          <w:tcPr>
            <w:tcW w:w="1418" w:type="dxa"/>
            <w:vAlign w:val="center"/>
          </w:tcPr>
          <w:p w14:paraId="60814E35" w14:textId="77777777" w:rsidR="00596DE6" w:rsidRPr="00596DE6" w:rsidRDefault="00596DE6" w:rsidP="0015732E">
            <w:pPr>
              <w:spacing w:after="0" w:line="240" w:lineRule="auto"/>
              <w:jc w:val="center"/>
              <w:rPr>
                <w:rFonts w:ascii="Aptos" w:hAnsi="Aptos" w:cs="Calibri"/>
                <w:b/>
                <w:bCs/>
                <w:sz w:val="18"/>
                <w:szCs w:val="18"/>
              </w:rPr>
            </w:pPr>
            <w:r w:rsidRPr="00596DE6">
              <w:rPr>
                <w:rFonts w:ascii="Aptos" w:hAnsi="Aptos" w:cs="Calibri"/>
                <w:b/>
                <w:bCs/>
                <w:sz w:val="18"/>
                <w:szCs w:val="18"/>
              </w:rPr>
              <w:t>ROL / FUNCIÓN</w:t>
            </w:r>
          </w:p>
        </w:tc>
        <w:tc>
          <w:tcPr>
            <w:tcW w:w="1276" w:type="dxa"/>
            <w:vAlign w:val="center"/>
          </w:tcPr>
          <w:p w14:paraId="5BA22D01" w14:textId="77777777" w:rsidR="00596DE6" w:rsidRPr="00596DE6" w:rsidRDefault="00596DE6" w:rsidP="0015732E">
            <w:pPr>
              <w:spacing w:after="0" w:line="240" w:lineRule="auto"/>
              <w:jc w:val="center"/>
              <w:rPr>
                <w:rFonts w:ascii="Aptos" w:hAnsi="Aptos" w:cs="Calibri"/>
                <w:b/>
                <w:bCs/>
                <w:sz w:val="18"/>
                <w:szCs w:val="18"/>
              </w:rPr>
            </w:pPr>
            <w:r w:rsidRPr="00596DE6">
              <w:rPr>
                <w:rFonts w:ascii="Aptos" w:hAnsi="Aptos" w:cs="Calibri"/>
                <w:b/>
                <w:bCs/>
                <w:sz w:val="18"/>
                <w:szCs w:val="18"/>
              </w:rPr>
              <w:t>NIVEL DE ESTUDIOS</w:t>
            </w:r>
          </w:p>
        </w:tc>
        <w:tc>
          <w:tcPr>
            <w:tcW w:w="1984" w:type="dxa"/>
            <w:vAlign w:val="center"/>
          </w:tcPr>
          <w:p w14:paraId="77A572D3" w14:textId="77777777" w:rsidR="00596DE6" w:rsidRPr="00596DE6" w:rsidRDefault="00596DE6" w:rsidP="0015732E">
            <w:pPr>
              <w:spacing w:after="0" w:line="240" w:lineRule="auto"/>
              <w:jc w:val="center"/>
              <w:rPr>
                <w:rFonts w:ascii="Aptos" w:hAnsi="Aptos" w:cs="Calibri"/>
                <w:b/>
                <w:bCs/>
                <w:sz w:val="18"/>
                <w:szCs w:val="18"/>
              </w:rPr>
            </w:pPr>
            <w:r w:rsidRPr="00596DE6">
              <w:rPr>
                <w:rFonts w:ascii="Aptos" w:hAnsi="Aptos" w:cs="Calibri"/>
                <w:b/>
                <w:bCs/>
                <w:sz w:val="18"/>
                <w:szCs w:val="18"/>
              </w:rPr>
              <w:t>TITULACIÓN ACADÉMICA</w:t>
            </w:r>
          </w:p>
        </w:tc>
        <w:tc>
          <w:tcPr>
            <w:tcW w:w="1701" w:type="dxa"/>
            <w:vAlign w:val="center"/>
          </w:tcPr>
          <w:p w14:paraId="21330556" w14:textId="77777777" w:rsidR="00596DE6" w:rsidRPr="00596DE6" w:rsidRDefault="00596DE6" w:rsidP="0015732E">
            <w:pPr>
              <w:spacing w:after="0" w:line="240" w:lineRule="auto"/>
              <w:jc w:val="center"/>
              <w:rPr>
                <w:rFonts w:ascii="Aptos" w:hAnsi="Aptos" w:cs="Calibri"/>
                <w:b/>
                <w:bCs/>
                <w:sz w:val="18"/>
                <w:szCs w:val="18"/>
              </w:rPr>
            </w:pPr>
            <w:r w:rsidRPr="00596DE6">
              <w:rPr>
                <w:rFonts w:ascii="Aptos" w:hAnsi="Aptos" w:cs="Calibri"/>
                <w:b/>
                <w:bCs/>
                <w:sz w:val="18"/>
                <w:szCs w:val="18"/>
              </w:rPr>
              <w:t>DESCRIPCIÓN DE LA EXPERIENCIA</w:t>
            </w:r>
          </w:p>
        </w:tc>
        <w:tc>
          <w:tcPr>
            <w:tcW w:w="1559" w:type="dxa"/>
            <w:vAlign w:val="center"/>
          </w:tcPr>
          <w:p w14:paraId="3D60714F" w14:textId="77777777" w:rsidR="00596DE6" w:rsidRPr="00596DE6" w:rsidRDefault="00596DE6" w:rsidP="0015732E">
            <w:pPr>
              <w:spacing w:after="0" w:line="240" w:lineRule="auto"/>
              <w:jc w:val="center"/>
              <w:rPr>
                <w:rFonts w:ascii="Aptos" w:hAnsi="Aptos" w:cs="Calibri"/>
                <w:b/>
                <w:bCs/>
                <w:sz w:val="18"/>
                <w:szCs w:val="18"/>
              </w:rPr>
            </w:pPr>
            <w:r w:rsidRPr="00596DE6">
              <w:rPr>
                <w:rFonts w:ascii="Aptos" w:hAnsi="Aptos" w:cs="Calibri"/>
                <w:b/>
                <w:bCs/>
                <w:sz w:val="18"/>
                <w:szCs w:val="18"/>
              </w:rPr>
              <w:t>CERTIFICACIÓN TÉCNICA</w:t>
            </w:r>
          </w:p>
        </w:tc>
      </w:tr>
      <w:tr w:rsidR="00596DE6" w:rsidRPr="00596DE6" w14:paraId="649A2543" w14:textId="77777777" w:rsidTr="00AF6A62">
        <w:tc>
          <w:tcPr>
            <w:tcW w:w="567" w:type="dxa"/>
            <w:vAlign w:val="center"/>
          </w:tcPr>
          <w:p w14:paraId="5095C659" w14:textId="77777777" w:rsidR="00596DE6" w:rsidRPr="00596DE6" w:rsidRDefault="00596DE6" w:rsidP="00596DE6">
            <w:pPr>
              <w:spacing w:after="0" w:line="240" w:lineRule="auto"/>
              <w:ind w:left="-106" w:right="-109"/>
              <w:jc w:val="center"/>
              <w:rPr>
                <w:rFonts w:ascii="Aptos" w:hAnsi="Aptos" w:cs="Calibri"/>
                <w:b/>
                <w:bCs/>
                <w:sz w:val="18"/>
                <w:szCs w:val="18"/>
              </w:rPr>
            </w:pPr>
            <w:r w:rsidRPr="00596DE6">
              <w:rPr>
                <w:rFonts w:ascii="Aptos" w:hAnsi="Aptos" w:cs="Calibri"/>
                <w:sz w:val="18"/>
                <w:szCs w:val="18"/>
              </w:rPr>
              <w:t>1</w:t>
            </w:r>
          </w:p>
        </w:tc>
        <w:tc>
          <w:tcPr>
            <w:tcW w:w="1418" w:type="dxa"/>
            <w:vAlign w:val="center"/>
          </w:tcPr>
          <w:p w14:paraId="1CE71C27" w14:textId="77777777" w:rsidR="00596DE6" w:rsidRPr="00596DE6" w:rsidRDefault="00596DE6" w:rsidP="0015732E">
            <w:pPr>
              <w:spacing w:after="0" w:line="240" w:lineRule="auto"/>
              <w:jc w:val="center"/>
              <w:rPr>
                <w:rFonts w:ascii="Aptos" w:hAnsi="Aptos" w:cs="Calibri"/>
                <w:b/>
                <w:bCs/>
                <w:sz w:val="18"/>
                <w:szCs w:val="18"/>
              </w:rPr>
            </w:pPr>
            <w:r w:rsidRPr="00596DE6">
              <w:rPr>
                <w:rFonts w:ascii="Aptos" w:hAnsi="Aptos" w:cs="Calibri"/>
                <w:sz w:val="18"/>
                <w:szCs w:val="18"/>
              </w:rPr>
              <w:t>Líder del Proyecto</w:t>
            </w:r>
          </w:p>
        </w:tc>
        <w:tc>
          <w:tcPr>
            <w:tcW w:w="1276" w:type="dxa"/>
            <w:vAlign w:val="center"/>
          </w:tcPr>
          <w:p w14:paraId="692FB325" w14:textId="77777777" w:rsidR="00596DE6" w:rsidRPr="00596DE6" w:rsidRDefault="00596DE6" w:rsidP="0015732E">
            <w:pPr>
              <w:spacing w:after="0" w:line="240" w:lineRule="auto"/>
              <w:jc w:val="center"/>
              <w:rPr>
                <w:rFonts w:ascii="Aptos" w:hAnsi="Aptos" w:cs="Calibri"/>
                <w:b/>
                <w:bCs/>
                <w:sz w:val="18"/>
                <w:szCs w:val="18"/>
              </w:rPr>
            </w:pPr>
            <w:r w:rsidRPr="00596DE6">
              <w:rPr>
                <w:rFonts w:ascii="Aptos" w:hAnsi="Aptos" w:cs="Calibri"/>
                <w:sz w:val="18"/>
                <w:szCs w:val="18"/>
              </w:rPr>
              <w:t>Título Universitario</w:t>
            </w:r>
          </w:p>
        </w:tc>
        <w:tc>
          <w:tcPr>
            <w:tcW w:w="1984" w:type="dxa"/>
            <w:vAlign w:val="center"/>
          </w:tcPr>
          <w:p w14:paraId="65F88E5F" w14:textId="77777777" w:rsidR="00596DE6" w:rsidRPr="00596DE6" w:rsidRDefault="00596DE6" w:rsidP="00596DE6">
            <w:pPr>
              <w:spacing w:after="0" w:line="240" w:lineRule="auto"/>
              <w:rPr>
                <w:rFonts w:ascii="Aptos" w:hAnsi="Aptos" w:cs="Calibri"/>
                <w:b/>
                <w:bCs/>
                <w:sz w:val="18"/>
                <w:szCs w:val="18"/>
              </w:rPr>
            </w:pPr>
            <w:r w:rsidRPr="00596DE6">
              <w:rPr>
                <w:rFonts w:ascii="Aptos" w:hAnsi="Aptos" w:cs="Calibri"/>
                <w:sz w:val="18"/>
                <w:szCs w:val="18"/>
              </w:rPr>
              <w:t>Ingeniería o Licenciatura en Sistemas, Electrónica, Telecomunicaciones, Administración, Comercial, o su equivalente</w:t>
            </w:r>
          </w:p>
        </w:tc>
        <w:tc>
          <w:tcPr>
            <w:tcW w:w="1701" w:type="dxa"/>
            <w:vAlign w:val="center"/>
          </w:tcPr>
          <w:p w14:paraId="0B7ABCFD" w14:textId="77777777" w:rsidR="00596DE6" w:rsidRPr="00596DE6" w:rsidRDefault="00596DE6" w:rsidP="00596DE6">
            <w:pPr>
              <w:pStyle w:val="Default"/>
              <w:rPr>
                <w:rFonts w:ascii="Aptos" w:hAnsi="Aptos"/>
                <w:sz w:val="18"/>
                <w:szCs w:val="18"/>
              </w:rPr>
            </w:pPr>
            <w:r w:rsidRPr="00596DE6">
              <w:rPr>
                <w:rFonts w:ascii="Aptos" w:hAnsi="Aptos"/>
                <w:sz w:val="18"/>
                <w:szCs w:val="18"/>
              </w:rPr>
              <w:t>Haber participado como Líder de Proyecto en al menos tres (3) proyectos relacionados con temas tecnológicos, ejecutados en los últimos cinco (5) años.</w:t>
            </w:r>
          </w:p>
        </w:tc>
        <w:tc>
          <w:tcPr>
            <w:tcW w:w="1559" w:type="dxa"/>
            <w:vAlign w:val="center"/>
          </w:tcPr>
          <w:p w14:paraId="7EB0EDA7" w14:textId="77777777" w:rsidR="00596DE6" w:rsidRPr="00596DE6" w:rsidRDefault="00596DE6" w:rsidP="00596DE6">
            <w:pPr>
              <w:spacing w:after="0" w:line="240" w:lineRule="auto"/>
              <w:rPr>
                <w:rFonts w:ascii="Aptos" w:hAnsi="Aptos" w:cs="Calibri"/>
                <w:b/>
                <w:bCs/>
                <w:sz w:val="18"/>
                <w:szCs w:val="18"/>
              </w:rPr>
            </w:pPr>
            <w:r w:rsidRPr="00596DE6">
              <w:rPr>
                <w:rFonts w:ascii="Aptos" w:hAnsi="Aptos" w:cs="Calibri"/>
                <w:sz w:val="18"/>
                <w:szCs w:val="18"/>
              </w:rPr>
              <w:t>Certificación en gestión de proyectos vigente,</w:t>
            </w:r>
            <w:r w:rsidRPr="00596DE6">
              <w:rPr>
                <w:rFonts w:ascii="Aptos" w:hAnsi="Aptos" w:cs="Calibri"/>
                <w:bCs/>
                <w:sz w:val="18"/>
                <w:szCs w:val="18"/>
              </w:rPr>
              <w:t xml:space="preserve"> emitida por el organismo certificador correspondiente</w:t>
            </w:r>
          </w:p>
        </w:tc>
      </w:tr>
      <w:tr w:rsidR="00596DE6" w:rsidRPr="00596DE6" w14:paraId="686ADE2F" w14:textId="77777777" w:rsidTr="00AF6A62">
        <w:tc>
          <w:tcPr>
            <w:tcW w:w="567" w:type="dxa"/>
            <w:vAlign w:val="center"/>
          </w:tcPr>
          <w:p w14:paraId="08947673" w14:textId="77777777" w:rsidR="00596DE6" w:rsidRPr="00596DE6" w:rsidRDefault="00596DE6" w:rsidP="00596DE6">
            <w:pPr>
              <w:spacing w:after="0" w:line="240" w:lineRule="auto"/>
              <w:ind w:left="-106" w:right="-109"/>
              <w:jc w:val="center"/>
              <w:rPr>
                <w:rFonts w:ascii="Aptos" w:hAnsi="Aptos" w:cs="Calibri"/>
                <w:sz w:val="18"/>
                <w:szCs w:val="18"/>
              </w:rPr>
            </w:pPr>
            <w:r w:rsidRPr="00596DE6">
              <w:rPr>
                <w:rFonts w:ascii="Aptos" w:hAnsi="Aptos" w:cs="Calibri"/>
                <w:sz w:val="18"/>
                <w:szCs w:val="18"/>
              </w:rPr>
              <w:t>1</w:t>
            </w:r>
          </w:p>
        </w:tc>
        <w:tc>
          <w:tcPr>
            <w:tcW w:w="1418" w:type="dxa"/>
            <w:vAlign w:val="center"/>
          </w:tcPr>
          <w:p w14:paraId="4290DDF6" w14:textId="77777777" w:rsidR="00596DE6" w:rsidRPr="00596DE6" w:rsidRDefault="00596DE6" w:rsidP="00AF6A62">
            <w:pPr>
              <w:spacing w:after="0" w:line="240" w:lineRule="auto"/>
              <w:ind w:left="-109"/>
              <w:jc w:val="center"/>
              <w:rPr>
                <w:rFonts w:ascii="Aptos" w:hAnsi="Aptos" w:cs="Calibri"/>
                <w:sz w:val="18"/>
                <w:szCs w:val="18"/>
              </w:rPr>
            </w:pPr>
            <w:r w:rsidRPr="00596DE6">
              <w:rPr>
                <w:rFonts w:ascii="Aptos" w:hAnsi="Aptos" w:cs="Calibri"/>
                <w:sz w:val="18"/>
                <w:szCs w:val="18"/>
              </w:rPr>
              <w:t>Técnico de Implementación</w:t>
            </w:r>
          </w:p>
        </w:tc>
        <w:tc>
          <w:tcPr>
            <w:tcW w:w="1276" w:type="dxa"/>
            <w:vAlign w:val="center"/>
          </w:tcPr>
          <w:p w14:paraId="4AA00B72" w14:textId="77777777" w:rsidR="00596DE6" w:rsidRPr="00596DE6" w:rsidRDefault="00596DE6" w:rsidP="0015732E">
            <w:pPr>
              <w:spacing w:after="0" w:line="240" w:lineRule="auto"/>
              <w:jc w:val="center"/>
              <w:rPr>
                <w:rFonts w:ascii="Aptos" w:hAnsi="Aptos" w:cs="Calibri"/>
                <w:sz w:val="18"/>
                <w:szCs w:val="18"/>
              </w:rPr>
            </w:pPr>
            <w:r w:rsidRPr="00596DE6">
              <w:rPr>
                <w:rFonts w:ascii="Aptos" w:hAnsi="Aptos" w:cs="Calibri"/>
                <w:sz w:val="18"/>
                <w:szCs w:val="18"/>
              </w:rPr>
              <w:t>Título Universitario</w:t>
            </w:r>
          </w:p>
        </w:tc>
        <w:tc>
          <w:tcPr>
            <w:tcW w:w="1984" w:type="dxa"/>
            <w:vAlign w:val="center"/>
          </w:tcPr>
          <w:p w14:paraId="78E3EF86" w14:textId="77777777" w:rsidR="00596DE6" w:rsidRPr="00596DE6" w:rsidRDefault="00596DE6" w:rsidP="00596DE6">
            <w:pPr>
              <w:spacing w:after="0" w:line="240" w:lineRule="auto"/>
              <w:rPr>
                <w:rFonts w:ascii="Aptos" w:hAnsi="Aptos" w:cs="Calibri"/>
                <w:sz w:val="18"/>
                <w:szCs w:val="18"/>
              </w:rPr>
            </w:pPr>
            <w:r w:rsidRPr="00596DE6">
              <w:rPr>
                <w:rFonts w:ascii="Aptos" w:hAnsi="Aptos" w:cs="Calibri"/>
                <w:sz w:val="18"/>
                <w:szCs w:val="18"/>
              </w:rPr>
              <w:t>Ingeniería o Licenciatura en Sistemas, Electrónica, Telecomunicaciones, o su equivalente</w:t>
            </w:r>
          </w:p>
        </w:tc>
        <w:tc>
          <w:tcPr>
            <w:tcW w:w="1701" w:type="dxa"/>
            <w:vAlign w:val="center"/>
          </w:tcPr>
          <w:p w14:paraId="5B68E316" w14:textId="77777777" w:rsidR="00596DE6" w:rsidRPr="00596DE6" w:rsidRDefault="00596DE6" w:rsidP="00596DE6">
            <w:pPr>
              <w:pStyle w:val="Default"/>
              <w:rPr>
                <w:rFonts w:ascii="Aptos" w:hAnsi="Aptos"/>
                <w:sz w:val="18"/>
                <w:szCs w:val="18"/>
              </w:rPr>
            </w:pPr>
            <w:bookmarkStart w:id="70" w:name="OLE_LINK61"/>
            <w:r w:rsidRPr="00596DE6">
              <w:rPr>
                <w:rFonts w:ascii="Aptos" w:hAnsi="Aptos"/>
                <w:sz w:val="18"/>
                <w:szCs w:val="18"/>
              </w:rPr>
              <w:t xml:space="preserve">Mínimo participación en al menos tres (3) proyectos de instalación, configuración y/o </w:t>
            </w:r>
            <w:r w:rsidRPr="00596DE6">
              <w:rPr>
                <w:rFonts w:ascii="Aptos" w:hAnsi="Aptos"/>
                <w:sz w:val="18"/>
                <w:szCs w:val="18"/>
              </w:rPr>
              <w:lastRenderedPageBreak/>
              <w:t>implementación de equipos relacionados con el objeto de contratación, ejecutados en los últimos cinco (5) años.</w:t>
            </w:r>
            <w:bookmarkEnd w:id="70"/>
          </w:p>
        </w:tc>
        <w:tc>
          <w:tcPr>
            <w:tcW w:w="1559" w:type="dxa"/>
            <w:vAlign w:val="center"/>
          </w:tcPr>
          <w:p w14:paraId="61DCA320" w14:textId="77777777" w:rsidR="00596DE6" w:rsidRPr="00596DE6" w:rsidRDefault="00596DE6" w:rsidP="00596DE6">
            <w:pPr>
              <w:spacing w:after="0" w:line="240" w:lineRule="auto"/>
              <w:rPr>
                <w:rFonts w:ascii="Aptos" w:hAnsi="Aptos" w:cs="Calibri"/>
                <w:bCs/>
                <w:sz w:val="18"/>
                <w:szCs w:val="18"/>
              </w:rPr>
            </w:pPr>
            <w:r w:rsidRPr="00596DE6">
              <w:rPr>
                <w:rFonts w:ascii="Aptos" w:hAnsi="Aptos" w:cs="Calibri"/>
                <w:sz w:val="18"/>
                <w:szCs w:val="18"/>
              </w:rPr>
              <w:lastRenderedPageBreak/>
              <w:t xml:space="preserve">Certificación técnica como administrador nivel avanzado o superior, vigente, emitida </w:t>
            </w:r>
            <w:r w:rsidRPr="00596DE6">
              <w:rPr>
                <w:rFonts w:ascii="Aptos" w:hAnsi="Aptos" w:cs="Calibri"/>
                <w:sz w:val="18"/>
                <w:szCs w:val="18"/>
              </w:rPr>
              <w:lastRenderedPageBreak/>
              <w:t>por el fabricante de la marca ofertada</w:t>
            </w:r>
          </w:p>
        </w:tc>
      </w:tr>
      <w:tr w:rsidR="00596DE6" w:rsidRPr="00596DE6" w14:paraId="5F383F7E" w14:textId="77777777" w:rsidTr="00AF6A62">
        <w:tc>
          <w:tcPr>
            <w:tcW w:w="567" w:type="dxa"/>
            <w:vAlign w:val="center"/>
          </w:tcPr>
          <w:p w14:paraId="66DAAFED" w14:textId="77777777" w:rsidR="00596DE6" w:rsidRPr="00596DE6" w:rsidRDefault="00596DE6" w:rsidP="00596DE6">
            <w:pPr>
              <w:spacing w:after="0" w:line="240" w:lineRule="auto"/>
              <w:ind w:left="-106" w:right="-109"/>
              <w:jc w:val="center"/>
              <w:rPr>
                <w:rFonts w:ascii="Aptos" w:hAnsi="Aptos" w:cs="Calibri"/>
                <w:b/>
                <w:bCs/>
                <w:sz w:val="18"/>
                <w:szCs w:val="18"/>
              </w:rPr>
            </w:pPr>
            <w:r w:rsidRPr="00596DE6">
              <w:rPr>
                <w:rFonts w:ascii="Aptos" w:hAnsi="Aptos" w:cs="Calibri"/>
                <w:sz w:val="18"/>
                <w:szCs w:val="18"/>
              </w:rPr>
              <w:lastRenderedPageBreak/>
              <w:t>1</w:t>
            </w:r>
          </w:p>
        </w:tc>
        <w:tc>
          <w:tcPr>
            <w:tcW w:w="1418" w:type="dxa"/>
            <w:vAlign w:val="center"/>
          </w:tcPr>
          <w:p w14:paraId="6E9C04CA" w14:textId="77777777" w:rsidR="00596DE6" w:rsidRPr="00596DE6" w:rsidRDefault="00596DE6" w:rsidP="0015732E">
            <w:pPr>
              <w:spacing w:after="0" w:line="240" w:lineRule="auto"/>
              <w:jc w:val="center"/>
              <w:rPr>
                <w:rFonts w:ascii="Aptos" w:hAnsi="Aptos" w:cs="Calibri"/>
                <w:b/>
                <w:bCs/>
                <w:sz w:val="18"/>
                <w:szCs w:val="18"/>
              </w:rPr>
            </w:pPr>
            <w:r w:rsidRPr="00596DE6">
              <w:rPr>
                <w:rFonts w:ascii="Aptos" w:hAnsi="Aptos" w:cs="Calibri"/>
                <w:sz w:val="18"/>
                <w:szCs w:val="18"/>
              </w:rPr>
              <w:t>Transferencia de Conocimientos</w:t>
            </w:r>
          </w:p>
        </w:tc>
        <w:tc>
          <w:tcPr>
            <w:tcW w:w="1276" w:type="dxa"/>
            <w:vAlign w:val="center"/>
          </w:tcPr>
          <w:p w14:paraId="7270B696" w14:textId="77777777" w:rsidR="00596DE6" w:rsidRPr="00596DE6" w:rsidRDefault="00596DE6" w:rsidP="0015732E">
            <w:pPr>
              <w:spacing w:after="0" w:line="240" w:lineRule="auto"/>
              <w:jc w:val="center"/>
              <w:rPr>
                <w:rFonts w:ascii="Aptos" w:hAnsi="Aptos" w:cs="Calibri"/>
                <w:b/>
                <w:bCs/>
                <w:sz w:val="18"/>
                <w:szCs w:val="18"/>
              </w:rPr>
            </w:pPr>
            <w:r w:rsidRPr="00596DE6">
              <w:rPr>
                <w:rFonts w:ascii="Aptos" w:hAnsi="Aptos" w:cs="Calibri"/>
                <w:sz w:val="18"/>
                <w:szCs w:val="18"/>
              </w:rPr>
              <w:t>Título Universitario</w:t>
            </w:r>
          </w:p>
        </w:tc>
        <w:tc>
          <w:tcPr>
            <w:tcW w:w="1984" w:type="dxa"/>
            <w:vAlign w:val="center"/>
          </w:tcPr>
          <w:p w14:paraId="69198669" w14:textId="77777777" w:rsidR="00596DE6" w:rsidRPr="00596DE6" w:rsidRDefault="00596DE6" w:rsidP="00596DE6">
            <w:pPr>
              <w:spacing w:after="0" w:line="240" w:lineRule="auto"/>
              <w:rPr>
                <w:rFonts w:ascii="Aptos" w:hAnsi="Aptos" w:cs="Calibri"/>
                <w:b/>
                <w:bCs/>
                <w:sz w:val="18"/>
                <w:szCs w:val="18"/>
              </w:rPr>
            </w:pPr>
            <w:r w:rsidRPr="00596DE6">
              <w:rPr>
                <w:rFonts w:ascii="Aptos" w:hAnsi="Aptos" w:cs="Calibri"/>
                <w:sz w:val="18"/>
                <w:szCs w:val="18"/>
              </w:rPr>
              <w:t>Ingeniería o Licenciatura en Sistemas, Electrónica, Telecomunicaciones, o su equivalente</w:t>
            </w:r>
          </w:p>
        </w:tc>
        <w:tc>
          <w:tcPr>
            <w:tcW w:w="1701" w:type="dxa"/>
            <w:vAlign w:val="center"/>
          </w:tcPr>
          <w:p w14:paraId="134655F8" w14:textId="77777777" w:rsidR="00596DE6" w:rsidRPr="00596DE6" w:rsidRDefault="00596DE6" w:rsidP="00596DE6">
            <w:pPr>
              <w:pStyle w:val="Default"/>
              <w:rPr>
                <w:rFonts w:ascii="Aptos" w:hAnsi="Aptos"/>
                <w:sz w:val="18"/>
                <w:szCs w:val="18"/>
              </w:rPr>
            </w:pPr>
            <w:bookmarkStart w:id="71" w:name="OLE_LINK69"/>
            <w:bookmarkStart w:id="72" w:name="OLE_LINK325"/>
            <w:r w:rsidRPr="00596DE6">
              <w:rPr>
                <w:rFonts w:ascii="Aptos" w:hAnsi="Aptos"/>
                <w:sz w:val="18"/>
                <w:szCs w:val="18"/>
              </w:rPr>
              <w:t>Mínimo participación en al menos tres (3) proyectos de instalación, configuración y/o implementación de equipos relacionados con el objeto de contratación, ejecutados en los últimos cinco (5) años</w:t>
            </w:r>
            <w:bookmarkEnd w:id="71"/>
            <w:r w:rsidRPr="00596DE6">
              <w:rPr>
                <w:rFonts w:ascii="Aptos" w:hAnsi="Aptos"/>
                <w:sz w:val="18"/>
                <w:szCs w:val="18"/>
              </w:rPr>
              <w:t>.</w:t>
            </w:r>
            <w:bookmarkEnd w:id="72"/>
          </w:p>
        </w:tc>
        <w:tc>
          <w:tcPr>
            <w:tcW w:w="1559" w:type="dxa"/>
          </w:tcPr>
          <w:p w14:paraId="0C5CCD2F" w14:textId="77777777" w:rsidR="00596DE6" w:rsidRPr="00596DE6" w:rsidRDefault="00596DE6" w:rsidP="00596DE6">
            <w:pPr>
              <w:spacing w:after="0" w:line="240" w:lineRule="auto"/>
              <w:rPr>
                <w:rFonts w:ascii="Aptos" w:hAnsi="Aptos" w:cs="Calibri"/>
                <w:b/>
                <w:bCs/>
                <w:sz w:val="18"/>
                <w:szCs w:val="18"/>
              </w:rPr>
            </w:pPr>
            <w:bookmarkStart w:id="73" w:name="OLE_LINK150"/>
            <w:r w:rsidRPr="00596DE6">
              <w:rPr>
                <w:rFonts w:ascii="Aptos" w:hAnsi="Aptos" w:cs="Calibri"/>
                <w:sz w:val="18"/>
                <w:szCs w:val="18"/>
              </w:rPr>
              <w:t>Certificación técnica como administrador nivel avanzado o superior, vigente, emitida por el fabricante de la marca ofertada</w:t>
            </w:r>
            <w:bookmarkEnd w:id="73"/>
          </w:p>
        </w:tc>
      </w:tr>
      <w:tr w:rsidR="00596DE6" w:rsidRPr="00596DE6" w14:paraId="79477939" w14:textId="77777777" w:rsidTr="00AF6A62">
        <w:tc>
          <w:tcPr>
            <w:tcW w:w="567" w:type="dxa"/>
            <w:vAlign w:val="center"/>
          </w:tcPr>
          <w:p w14:paraId="0BE8A031" w14:textId="77777777" w:rsidR="00596DE6" w:rsidRPr="00596DE6" w:rsidRDefault="00596DE6" w:rsidP="00596DE6">
            <w:pPr>
              <w:spacing w:after="0" w:line="240" w:lineRule="auto"/>
              <w:ind w:left="-106" w:right="-109"/>
              <w:jc w:val="center"/>
              <w:rPr>
                <w:rFonts w:ascii="Aptos" w:hAnsi="Aptos" w:cs="Calibri"/>
                <w:b/>
                <w:bCs/>
                <w:sz w:val="18"/>
                <w:szCs w:val="18"/>
              </w:rPr>
            </w:pPr>
            <w:r w:rsidRPr="00596DE6">
              <w:rPr>
                <w:rFonts w:ascii="Aptos" w:hAnsi="Aptos" w:cs="Calibri"/>
                <w:sz w:val="18"/>
                <w:szCs w:val="18"/>
              </w:rPr>
              <w:t>1</w:t>
            </w:r>
          </w:p>
        </w:tc>
        <w:tc>
          <w:tcPr>
            <w:tcW w:w="1418" w:type="dxa"/>
            <w:vAlign w:val="center"/>
          </w:tcPr>
          <w:p w14:paraId="76561BFD" w14:textId="77777777" w:rsidR="00596DE6" w:rsidRPr="00596DE6" w:rsidRDefault="00596DE6" w:rsidP="0015732E">
            <w:pPr>
              <w:spacing w:after="0" w:line="240" w:lineRule="auto"/>
              <w:jc w:val="center"/>
              <w:rPr>
                <w:rFonts w:ascii="Aptos" w:hAnsi="Aptos" w:cs="Calibri"/>
                <w:b/>
                <w:bCs/>
                <w:sz w:val="18"/>
                <w:szCs w:val="18"/>
              </w:rPr>
            </w:pPr>
            <w:r w:rsidRPr="00596DE6">
              <w:rPr>
                <w:rFonts w:ascii="Aptos" w:hAnsi="Aptos" w:cs="Calibri"/>
                <w:sz w:val="18"/>
                <w:szCs w:val="18"/>
              </w:rPr>
              <w:t>Técnico de Mantenimiento</w:t>
            </w:r>
          </w:p>
        </w:tc>
        <w:tc>
          <w:tcPr>
            <w:tcW w:w="1276" w:type="dxa"/>
            <w:vAlign w:val="center"/>
          </w:tcPr>
          <w:p w14:paraId="607CAED8" w14:textId="77777777" w:rsidR="00596DE6" w:rsidRPr="00596DE6" w:rsidRDefault="00596DE6" w:rsidP="0015732E">
            <w:pPr>
              <w:spacing w:after="0" w:line="240" w:lineRule="auto"/>
              <w:jc w:val="center"/>
              <w:rPr>
                <w:rFonts w:ascii="Aptos" w:hAnsi="Aptos" w:cs="Calibri"/>
                <w:b/>
                <w:bCs/>
                <w:sz w:val="18"/>
                <w:szCs w:val="18"/>
              </w:rPr>
            </w:pPr>
            <w:r w:rsidRPr="00596DE6">
              <w:rPr>
                <w:rFonts w:ascii="Aptos" w:hAnsi="Aptos" w:cs="Calibri"/>
                <w:sz w:val="18"/>
                <w:szCs w:val="18"/>
              </w:rPr>
              <w:t>Título Universitario</w:t>
            </w:r>
          </w:p>
        </w:tc>
        <w:tc>
          <w:tcPr>
            <w:tcW w:w="1984" w:type="dxa"/>
            <w:vAlign w:val="center"/>
          </w:tcPr>
          <w:p w14:paraId="2A4C9113" w14:textId="77777777" w:rsidR="00596DE6" w:rsidRPr="00596DE6" w:rsidRDefault="00596DE6" w:rsidP="00596DE6">
            <w:pPr>
              <w:spacing w:after="0" w:line="240" w:lineRule="auto"/>
              <w:rPr>
                <w:rFonts w:ascii="Aptos" w:hAnsi="Aptos" w:cs="Calibri"/>
                <w:b/>
                <w:bCs/>
                <w:sz w:val="18"/>
                <w:szCs w:val="18"/>
              </w:rPr>
            </w:pPr>
            <w:r w:rsidRPr="00596DE6">
              <w:rPr>
                <w:rFonts w:ascii="Aptos" w:hAnsi="Aptos" w:cs="Calibri"/>
                <w:sz w:val="18"/>
                <w:szCs w:val="18"/>
              </w:rPr>
              <w:t>Ingeniería o Licenciatura en Sistemas, Electrónica, Telecomunicaciones, o su equivalente</w:t>
            </w:r>
          </w:p>
        </w:tc>
        <w:tc>
          <w:tcPr>
            <w:tcW w:w="1701" w:type="dxa"/>
            <w:vAlign w:val="center"/>
          </w:tcPr>
          <w:p w14:paraId="5666625D" w14:textId="77777777" w:rsidR="00596DE6" w:rsidRPr="00596DE6" w:rsidRDefault="00596DE6" w:rsidP="00596DE6">
            <w:pPr>
              <w:pStyle w:val="Default"/>
              <w:rPr>
                <w:rFonts w:ascii="Aptos" w:hAnsi="Aptos"/>
                <w:sz w:val="18"/>
                <w:szCs w:val="18"/>
              </w:rPr>
            </w:pPr>
            <w:r w:rsidRPr="00596DE6">
              <w:rPr>
                <w:rFonts w:ascii="Aptos" w:hAnsi="Aptos"/>
                <w:sz w:val="18"/>
                <w:szCs w:val="18"/>
              </w:rPr>
              <w:t>Mínimo participación en al menos tres (3) proyectos de instalación, configuración y/o implementación de equipos relacionados con el objeto de contratación, ejecutados en los últimos cinco (5) años</w:t>
            </w:r>
          </w:p>
        </w:tc>
        <w:tc>
          <w:tcPr>
            <w:tcW w:w="1559" w:type="dxa"/>
          </w:tcPr>
          <w:p w14:paraId="30D8692C" w14:textId="77777777" w:rsidR="00596DE6" w:rsidRPr="00596DE6" w:rsidRDefault="00596DE6" w:rsidP="00596DE6">
            <w:pPr>
              <w:spacing w:after="0" w:line="240" w:lineRule="auto"/>
              <w:rPr>
                <w:rFonts w:ascii="Aptos" w:hAnsi="Aptos" w:cs="Calibri"/>
                <w:b/>
                <w:bCs/>
                <w:sz w:val="18"/>
                <w:szCs w:val="18"/>
              </w:rPr>
            </w:pPr>
            <w:r w:rsidRPr="00596DE6">
              <w:rPr>
                <w:rFonts w:ascii="Aptos" w:hAnsi="Aptos" w:cs="Calibri"/>
                <w:sz w:val="18"/>
                <w:szCs w:val="18"/>
              </w:rPr>
              <w:t>Certificación técnica como operador de la solución o similar, vigente, emitida por el fabricante de la marca ofertada</w:t>
            </w:r>
          </w:p>
        </w:tc>
      </w:tr>
    </w:tbl>
    <w:p w14:paraId="46028168" w14:textId="77777777" w:rsidR="00596DE6" w:rsidRPr="00596DE6" w:rsidRDefault="00596DE6" w:rsidP="00596DE6">
      <w:pPr>
        <w:spacing w:after="0" w:line="240" w:lineRule="auto"/>
        <w:jc w:val="both"/>
        <w:rPr>
          <w:rFonts w:ascii="Aptos" w:hAnsi="Aptos" w:cs="Calibri"/>
          <w:b/>
          <w:bCs/>
          <w:sz w:val="20"/>
          <w:szCs w:val="20"/>
        </w:rPr>
      </w:pPr>
    </w:p>
    <w:p w14:paraId="692B5CCD" w14:textId="77777777" w:rsidR="00596DE6" w:rsidRPr="00596DE6" w:rsidRDefault="00596DE6" w:rsidP="00596DE6">
      <w:pPr>
        <w:spacing w:after="0" w:line="240" w:lineRule="auto"/>
        <w:jc w:val="both"/>
        <w:rPr>
          <w:rFonts w:ascii="Aptos" w:hAnsi="Aptos" w:cs="Calibri"/>
          <w:b/>
          <w:bCs/>
          <w:sz w:val="20"/>
          <w:szCs w:val="20"/>
        </w:rPr>
      </w:pPr>
      <w:r w:rsidRPr="00596DE6">
        <w:rPr>
          <w:rFonts w:ascii="Aptos" w:hAnsi="Aptos" w:cs="Calibri"/>
          <w:b/>
          <w:bCs/>
          <w:sz w:val="20"/>
          <w:szCs w:val="20"/>
        </w:rPr>
        <w:t>Notas:</w:t>
      </w:r>
    </w:p>
    <w:p w14:paraId="3F942580" w14:textId="77777777" w:rsidR="00596DE6" w:rsidRPr="00596DE6" w:rsidRDefault="00596DE6" w:rsidP="00596DE6">
      <w:pPr>
        <w:spacing w:after="0" w:line="240" w:lineRule="auto"/>
        <w:jc w:val="both"/>
        <w:rPr>
          <w:rFonts w:ascii="Aptos" w:hAnsi="Aptos" w:cs="Calibri"/>
          <w:sz w:val="20"/>
          <w:szCs w:val="20"/>
        </w:rPr>
      </w:pPr>
    </w:p>
    <w:p w14:paraId="316F7119" w14:textId="77777777" w:rsidR="00596DE6" w:rsidRPr="00596DE6" w:rsidRDefault="00596DE6">
      <w:pPr>
        <w:numPr>
          <w:ilvl w:val="0"/>
          <w:numId w:val="30"/>
        </w:numPr>
        <w:suppressAutoHyphens/>
        <w:spacing w:after="0" w:line="240" w:lineRule="auto"/>
        <w:ind w:left="360"/>
        <w:jc w:val="both"/>
        <w:rPr>
          <w:rFonts w:ascii="Aptos" w:hAnsi="Aptos" w:cs="Calibri"/>
          <w:b/>
          <w:bCs/>
          <w:sz w:val="20"/>
          <w:szCs w:val="20"/>
        </w:rPr>
      </w:pPr>
      <w:r w:rsidRPr="00596DE6">
        <w:rPr>
          <w:rFonts w:ascii="Aptos" w:hAnsi="Aptos" w:cs="Calibri"/>
          <w:sz w:val="20"/>
          <w:szCs w:val="20"/>
        </w:rPr>
        <w:t>El contratista deberá presentar la documentación que acredite el cumplimiento de los requisitos indicados, mediante copias simples de los títulos, certificados y documentos requeridos, para efectos de la verificación técnica.</w:t>
      </w:r>
    </w:p>
    <w:p w14:paraId="1B529E81" w14:textId="77777777" w:rsidR="00596DE6" w:rsidRPr="00596DE6" w:rsidRDefault="00596DE6">
      <w:pPr>
        <w:numPr>
          <w:ilvl w:val="0"/>
          <w:numId w:val="30"/>
        </w:numPr>
        <w:suppressAutoHyphens/>
        <w:spacing w:after="0" w:line="240" w:lineRule="auto"/>
        <w:ind w:left="360"/>
        <w:jc w:val="both"/>
        <w:rPr>
          <w:rFonts w:ascii="Aptos" w:hAnsi="Aptos" w:cs="Calibri"/>
          <w:sz w:val="20"/>
          <w:szCs w:val="20"/>
        </w:rPr>
      </w:pPr>
      <w:r w:rsidRPr="00596DE6">
        <w:rPr>
          <w:rFonts w:ascii="Aptos" w:hAnsi="Aptos" w:cs="Calibri"/>
          <w:sz w:val="20"/>
          <w:szCs w:val="20"/>
        </w:rPr>
        <w:t>Los títulos equivalentes serán validados tanto profesionales nacionales como extranjeros.</w:t>
      </w:r>
    </w:p>
    <w:p w14:paraId="4B978D36" w14:textId="77777777" w:rsidR="00596DE6" w:rsidRPr="00596DE6" w:rsidRDefault="00596DE6">
      <w:pPr>
        <w:numPr>
          <w:ilvl w:val="0"/>
          <w:numId w:val="30"/>
        </w:numPr>
        <w:suppressAutoHyphens/>
        <w:spacing w:after="0" w:line="240" w:lineRule="auto"/>
        <w:ind w:left="360"/>
        <w:jc w:val="both"/>
        <w:rPr>
          <w:rFonts w:ascii="Aptos" w:hAnsi="Aptos" w:cs="Calibri"/>
          <w:sz w:val="20"/>
          <w:szCs w:val="20"/>
        </w:rPr>
      </w:pPr>
      <w:r w:rsidRPr="00596DE6">
        <w:rPr>
          <w:rFonts w:ascii="Aptos" w:hAnsi="Aptos" w:cs="Calibri"/>
          <w:sz w:val="20"/>
          <w:szCs w:val="20"/>
        </w:rPr>
        <w:t>Se considerará únicamente la experiencia debidamente acreditada y obtenida con posterioridad a la obtención del título universitario correspondiente.</w:t>
      </w:r>
    </w:p>
    <w:p w14:paraId="10111C00" w14:textId="77777777" w:rsidR="00596DE6" w:rsidRPr="00596DE6" w:rsidRDefault="00596DE6">
      <w:pPr>
        <w:numPr>
          <w:ilvl w:val="0"/>
          <w:numId w:val="30"/>
        </w:numPr>
        <w:suppressAutoHyphens/>
        <w:spacing w:after="0" w:line="240" w:lineRule="auto"/>
        <w:ind w:left="360"/>
        <w:jc w:val="both"/>
        <w:rPr>
          <w:rFonts w:ascii="Aptos" w:hAnsi="Aptos" w:cs="Calibri"/>
          <w:b/>
          <w:bCs/>
          <w:sz w:val="20"/>
          <w:szCs w:val="20"/>
        </w:rPr>
      </w:pPr>
      <w:r w:rsidRPr="00596DE6">
        <w:rPr>
          <w:rFonts w:ascii="Aptos" w:hAnsi="Aptos" w:cs="Calibri"/>
          <w:sz w:val="20"/>
          <w:szCs w:val="20"/>
        </w:rPr>
        <w:t>No se aceptarán certificados emitidos por el propio contratista.</w:t>
      </w:r>
    </w:p>
    <w:p w14:paraId="7B6BD522" w14:textId="77777777" w:rsidR="00596DE6" w:rsidRPr="00596DE6" w:rsidRDefault="00596DE6">
      <w:pPr>
        <w:numPr>
          <w:ilvl w:val="0"/>
          <w:numId w:val="30"/>
        </w:numPr>
        <w:suppressAutoHyphens/>
        <w:spacing w:after="0" w:line="240" w:lineRule="auto"/>
        <w:ind w:left="360"/>
        <w:jc w:val="both"/>
        <w:rPr>
          <w:rFonts w:ascii="Aptos" w:hAnsi="Aptos" w:cs="Calibri"/>
          <w:sz w:val="20"/>
          <w:szCs w:val="20"/>
        </w:rPr>
      </w:pPr>
      <w:r w:rsidRPr="00596DE6">
        <w:rPr>
          <w:rFonts w:ascii="Aptos" w:hAnsi="Aptos" w:cs="Calibri"/>
          <w:sz w:val="20"/>
          <w:szCs w:val="20"/>
        </w:rPr>
        <w:t xml:space="preserve">Se permitirá que un mismo recurso técnico pueda desempeñar las actividades de </w:t>
      </w:r>
      <w:proofErr w:type="gramStart"/>
      <w:r w:rsidRPr="00596DE6">
        <w:rPr>
          <w:rFonts w:ascii="Aptos" w:hAnsi="Aptos" w:cs="Calibri"/>
          <w:sz w:val="20"/>
          <w:szCs w:val="20"/>
        </w:rPr>
        <w:t>implementación,  mantenimiento</w:t>
      </w:r>
      <w:proofErr w:type="gramEnd"/>
      <w:r w:rsidRPr="00596DE6">
        <w:rPr>
          <w:rFonts w:ascii="Aptos" w:hAnsi="Aptos" w:cs="Calibri"/>
          <w:sz w:val="20"/>
          <w:szCs w:val="20"/>
        </w:rPr>
        <w:t xml:space="preserve"> o transferencia de conocimientos, siempre que cumpla con el perfil, experiencia y certificaciones exigidas para cada rol.</w:t>
      </w:r>
    </w:p>
    <w:p w14:paraId="72DC6ED6" w14:textId="77777777" w:rsidR="00596DE6" w:rsidRDefault="00596DE6">
      <w:pPr>
        <w:numPr>
          <w:ilvl w:val="0"/>
          <w:numId w:val="30"/>
        </w:numPr>
        <w:suppressAutoHyphens/>
        <w:spacing w:after="0" w:line="240" w:lineRule="auto"/>
        <w:ind w:left="360"/>
        <w:jc w:val="both"/>
        <w:rPr>
          <w:rFonts w:ascii="Aptos" w:hAnsi="Aptos" w:cs="Calibri"/>
          <w:sz w:val="20"/>
          <w:szCs w:val="20"/>
        </w:rPr>
      </w:pPr>
      <w:r w:rsidRPr="00596DE6">
        <w:rPr>
          <w:rFonts w:ascii="Aptos" w:hAnsi="Aptos" w:cs="Calibri"/>
          <w:sz w:val="20"/>
          <w:szCs w:val="20"/>
        </w:rPr>
        <w:t xml:space="preserve">En caso de que, durante el período de implementación o ejecución del contrato, sea necesario reemplazar a alguno de los recursos humanos propuestos, el contratista </w:t>
      </w:r>
      <w:r w:rsidRPr="00596DE6">
        <w:rPr>
          <w:rFonts w:ascii="Aptos" w:hAnsi="Aptos" w:cs="Calibri"/>
          <w:sz w:val="20"/>
          <w:szCs w:val="20"/>
        </w:rPr>
        <w:lastRenderedPageBreak/>
        <w:t>deberá designar un profesional con perfil igual o superior al originalmente aprobado. Dicho reemplazo deberá contar con la aprobación previa y expresa del Administrador del Contrato, quien verificará el cumplimiento de los requisitos establecidos.</w:t>
      </w:r>
    </w:p>
    <w:p w14:paraId="37001CEF" w14:textId="77777777" w:rsidR="00AF6A62" w:rsidRDefault="00AF6A62" w:rsidP="00AF6A62">
      <w:pPr>
        <w:suppressAutoHyphens/>
        <w:spacing w:after="0" w:line="240" w:lineRule="auto"/>
        <w:jc w:val="both"/>
        <w:rPr>
          <w:rFonts w:ascii="Aptos" w:hAnsi="Aptos" w:cs="Calibri"/>
          <w:sz w:val="20"/>
          <w:szCs w:val="20"/>
        </w:rPr>
      </w:pPr>
    </w:p>
    <w:p w14:paraId="168632CE" w14:textId="77777777" w:rsidR="00AF6A62" w:rsidRPr="00A07870" w:rsidRDefault="00AF6A62" w:rsidP="00AF6A62">
      <w:pPr>
        <w:pStyle w:val="Ttulo1"/>
        <w:numPr>
          <w:ilvl w:val="0"/>
          <w:numId w:val="0"/>
        </w:numPr>
        <w:ind w:left="360" w:hanging="360"/>
        <w:rPr>
          <w:lang w:val="es-EC"/>
        </w:rPr>
      </w:pPr>
      <w:r w:rsidRPr="00A07870">
        <w:rPr>
          <w:lang w:val="es-EC"/>
        </w:rPr>
        <w:t>CÓDIGO CPC</w:t>
      </w:r>
    </w:p>
    <w:p w14:paraId="3557C0F5" w14:textId="77777777" w:rsidR="00AF6A62" w:rsidRPr="00A07870" w:rsidRDefault="00AF6A62" w:rsidP="00AF6A62">
      <w:pPr>
        <w:rPr>
          <w:rFonts w:cs="Calibri"/>
          <w:sz w:val="20"/>
          <w:szCs w:val="20"/>
        </w:rPr>
      </w:pPr>
      <w:r w:rsidRPr="00A07870">
        <w:rPr>
          <w:rFonts w:cs="Calibri"/>
          <w:sz w:val="20"/>
          <w:szCs w:val="20"/>
        </w:rPr>
        <w:t>El CPC que más se ajusta al objeto de la presente contratación es 452300041.</w:t>
      </w:r>
    </w:p>
    <w:p w14:paraId="5C28710F" w14:textId="77777777" w:rsidR="00AF6A62" w:rsidRPr="00596DE6" w:rsidRDefault="00AF6A62" w:rsidP="00AF6A62">
      <w:pPr>
        <w:suppressAutoHyphens/>
        <w:spacing w:after="0" w:line="240" w:lineRule="auto"/>
        <w:jc w:val="both"/>
        <w:rPr>
          <w:rFonts w:ascii="Aptos" w:hAnsi="Aptos" w:cs="Calibri"/>
          <w:sz w:val="20"/>
          <w:szCs w:val="20"/>
        </w:rPr>
      </w:pPr>
    </w:p>
    <w:p w14:paraId="30CC478B" w14:textId="77777777" w:rsidR="00A906C2" w:rsidRPr="00596DE6" w:rsidRDefault="00A906C2" w:rsidP="00596DE6">
      <w:pPr>
        <w:suppressAutoHyphens/>
        <w:spacing w:after="0" w:line="240" w:lineRule="auto"/>
        <w:rPr>
          <w:rFonts w:ascii="Aptos" w:eastAsia="SimSun" w:hAnsi="Aptos" w:cs="Arial"/>
          <w:b/>
          <w:lang w:eastAsia="zh-CN"/>
        </w:rPr>
      </w:pPr>
    </w:p>
    <w:sectPr w:rsidR="00A906C2" w:rsidRPr="00596DE6" w:rsidSect="005D1887">
      <w:headerReference w:type="default" r:id="rId10"/>
      <w:footerReference w:type="default" r:id="rId11"/>
      <w:pgSz w:w="11900" w:h="16840"/>
      <w:pgMar w:top="1843" w:right="1977" w:bottom="1417" w:left="1985" w:header="0" w:footer="21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ACA094" w14:textId="77777777" w:rsidR="00364AD5" w:rsidRDefault="00364AD5" w:rsidP="008C3FDF">
      <w:pPr>
        <w:spacing w:after="0" w:line="240" w:lineRule="auto"/>
      </w:pPr>
      <w:r>
        <w:separator/>
      </w:r>
    </w:p>
  </w:endnote>
  <w:endnote w:type="continuationSeparator" w:id="0">
    <w:p w14:paraId="0D42C0ED" w14:textId="77777777" w:rsidR="00364AD5" w:rsidRDefault="00364AD5" w:rsidP="008C3F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quot;Arial&quot;,sans-serif">
    <w:altName w:val="Cambria"/>
    <w:charset w:val="00"/>
    <w:family w:val="roman"/>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Lucida Grande;Courier New">
    <w:altName w:val="Segoe UI"/>
    <w:charset w:val="00"/>
    <w:family w:val="roman"/>
    <w:pitch w:val="default"/>
  </w:font>
  <w:font w:name="Times;Times New Roman">
    <w:charset w:val="00"/>
    <w:family w:val="roman"/>
    <w:pitch w:val="default"/>
  </w:font>
  <w:font w:name="Lucida Sans">
    <w:charset w:val="00"/>
    <w:family w:val="swiss"/>
    <w:pitch w:val="variable"/>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Liberation Serif">
    <w:altName w:val="Times New Roman"/>
    <w:charset w:val="00"/>
    <w:family w:val="roman"/>
    <w:pitch w:val="variable"/>
    <w:sig w:usb0="E0000AFF" w:usb1="500078FF" w:usb2="00000021" w:usb3="00000000" w:csb0="000001BF" w:csb1="00000000"/>
  </w:font>
  <w:font w:name="Segoe UI">
    <w:panose1 w:val="020B0502040204020203"/>
    <w:charset w:val="00"/>
    <w:family w:val="swiss"/>
    <w:pitch w:val="variable"/>
    <w:sig w:usb0="E4002EFF" w:usb1="C000E47F" w:usb2="00000009" w:usb3="00000000" w:csb0="000001FF" w:csb1="00000000"/>
  </w:font>
  <w:font w:name="Helvetica Neue">
    <w:altName w:val="Sylfaen"/>
    <w:charset w:val="00"/>
    <w:family w:val="auto"/>
    <w:pitch w:val="variable"/>
    <w:sig w:usb0="E50002FF" w:usb1="500079DB" w:usb2="0000001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Aptos">
    <w:charset w:val="00"/>
    <w:family w:val="swiss"/>
    <w:pitch w:val="variable"/>
    <w:sig w:usb0="20000287" w:usb1="0000000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E88DE9" w14:textId="1AC2083E" w:rsidR="008C3FDF" w:rsidRDefault="009856D4" w:rsidP="004C35C3">
    <w:pPr>
      <w:pStyle w:val="Piedepgina"/>
      <w:tabs>
        <w:tab w:val="clear" w:pos="8504"/>
      </w:tabs>
      <w:ind w:left="-1985"/>
    </w:pPr>
    <w:r>
      <w:rPr>
        <w:noProof/>
        <w:lang w:eastAsia="es-ES_tradnl"/>
      </w:rPr>
      <w:drawing>
        <wp:anchor distT="0" distB="0" distL="114300" distR="114300" simplePos="0" relativeHeight="251658240" behindDoc="1" locked="0" layoutInCell="1" allowOverlap="1" wp14:anchorId="55976F1E" wp14:editId="43BAE8AE">
          <wp:simplePos x="0" y="0"/>
          <wp:positionH relativeFrom="column">
            <wp:posOffset>3079115</wp:posOffset>
          </wp:positionH>
          <wp:positionV relativeFrom="page">
            <wp:posOffset>9175115</wp:posOffset>
          </wp:positionV>
          <wp:extent cx="3216275" cy="1498600"/>
          <wp:effectExtent l="0" t="0" r="0" b="0"/>
          <wp:wrapNone/>
          <wp:docPr id="1273398973" name="Imagen 12733989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a:picLocks noChangeAspect="1" noChangeArrowheads="1"/>
                  </pic:cNvPicPr>
                </pic:nvPicPr>
                <pic:blipFill rotWithShape="1">
                  <a:blip r:embed="rId1">
                    <a:extLst>
                      <a:ext uri="{28A0092B-C50C-407E-A947-70E740481C1C}">
                        <a14:useLocalDpi xmlns:a14="http://schemas.microsoft.com/office/drawing/2010/main" val="0"/>
                      </a:ext>
                    </a:extLst>
                  </a:blip>
                  <a:srcRect l="57435"/>
                  <a:stretch/>
                </pic:blipFill>
                <pic:spPr bwMode="auto">
                  <a:xfrm>
                    <a:off x="0" y="0"/>
                    <a:ext cx="3216275" cy="1498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ES_tradnl"/>
      </w:rPr>
      <w:drawing>
        <wp:anchor distT="0" distB="0" distL="114300" distR="114300" simplePos="0" relativeHeight="251661312" behindDoc="0" locked="0" layoutInCell="1" allowOverlap="1" wp14:anchorId="39D0E362" wp14:editId="20C2EB8C">
          <wp:simplePos x="0" y="0"/>
          <wp:positionH relativeFrom="column">
            <wp:posOffset>-932427</wp:posOffset>
          </wp:positionH>
          <wp:positionV relativeFrom="paragraph">
            <wp:posOffset>811978</wp:posOffset>
          </wp:positionV>
          <wp:extent cx="883404" cy="224385"/>
          <wp:effectExtent l="0" t="0" r="0" b="4445"/>
          <wp:wrapNone/>
          <wp:docPr id="25504324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4003294" name="Imagen 1"/>
                  <pic:cNvPicPr/>
                </pic:nvPicPr>
                <pic:blipFill>
                  <a:blip r:embed="rId2">
                    <a:extLst>
                      <a:ext uri="{28A0092B-C50C-407E-A947-70E740481C1C}">
                        <a14:useLocalDpi xmlns:a14="http://schemas.microsoft.com/office/drawing/2010/main" val="0"/>
                      </a:ext>
                    </a:extLst>
                  </a:blip>
                  <a:stretch>
                    <a:fillRect/>
                  </a:stretch>
                </pic:blipFill>
                <pic:spPr>
                  <a:xfrm>
                    <a:off x="0" y="0"/>
                    <a:ext cx="935512" cy="237621"/>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244531" w14:textId="77777777" w:rsidR="00364AD5" w:rsidRDefault="00364AD5" w:rsidP="008C3FDF">
      <w:pPr>
        <w:spacing w:after="0" w:line="240" w:lineRule="auto"/>
      </w:pPr>
      <w:r>
        <w:separator/>
      </w:r>
    </w:p>
  </w:footnote>
  <w:footnote w:type="continuationSeparator" w:id="0">
    <w:p w14:paraId="6A66E1B9" w14:textId="77777777" w:rsidR="00364AD5" w:rsidRDefault="00364AD5" w:rsidP="008C3F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89C19E" w14:textId="54FCBFEF" w:rsidR="008C3FDF" w:rsidRDefault="00666ED2" w:rsidP="005B587A">
    <w:pPr>
      <w:pStyle w:val="Encabezado"/>
      <w:tabs>
        <w:tab w:val="clear" w:pos="8504"/>
        <w:tab w:val="right" w:pos="8498"/>
      </w:tabs>
      <w:ind w:left="-1985"/>
    </w:pPr>
    <w:r>
      <w:rPr>
        <w:noProof/>
      </w:rPr>
      <w:drawing>
        <wp:anchor distT="0" distB="0" distL="114300" distR="114300" simplePos="0" relativeHeight="251660288" behindDoc="0" locked="0" layoutInCell="1" allowOverlap="1" wp14:anchorId="7F5C1899" wp14:editId="708F2127">
          <wp:simplePos x="0" y="0"/>
          <wp:positionH relativeFrom="column">
            <wp:posOffset>4955268</wp:posOffset>
          </wp:positionH>
          <wp:positionV relativeFrom="paragraph">
            <wp:posOffset>558800</wp:posOffset>
          </wp:positionV>
          <wp:extent cx="796925" cy="558800"/>
          <wp:effectExtent l="0" t="0" r="0" b="0"/>
          <wp:wrapNone/>
          <wp:docPr id="295669706" name="Imagen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n 5"/>
                  <pic:cNvPicPr>
                    <a:picLocks/>
                  </pic:cNvPicPr>
                </pic:nvPicPr>
                <pic:blipFill>
                  <a:blip r:embed="rId1">
                    <a:extLst>
                      <a:ext uri="{28A0092B-C50C-407E-A947-70E740481C1C}">
                        <a14:useLocalDpi xmlns:a14="http://schemas.microsoft.com/office/drawing/2010/main" val="0"/>
                      </a:ext>
                    </a:extLst>
                  </a:blip>
                  <a:srcRect l="1511" r="1511"/>
                  <a:stretch>
                    <a:fillRect/>
                  </a:stretch>
                </pic:blipFill>
                <pic:spPr bwMode="auto">
                  <a:xfrm>
                    <a:off x="0" y="0"/>
                    <a:ext cx="796925" cy="558800"/>
                  </a:xfrm>
                  <a:prstGeom prst="rect">
                    <a:avLst/>
                  </a:prstGeom>
                  <a:noFill/>
                  <a:ln>
                    <a:noFill/>
                  </a:ln>
                </pic:spPr>
              </pic:pic>
            </a:graphicData>
          </a:graphic>
          <wp14:sizeRelH relativeFrom="page">
            <wp14:pctWidth>0</wp14:pctWidth>
          </wp14:sizeRelH>
          <wp14:sizeRelV relativeFrom="page">
            <wp14:pctHeight>0</wp14:pctHeight>
          </wp14:sizeRelV>
        </wp:anchor>
      </w:drawing>
    </w:r>
    <w:r w:rsidR="008C3FDF">
      <w:rPr>
        <w:noProof/>
        <w:lang w:eastAsia="es-ES_tradnl"/>
      </w:rPr>
      <w:drawing>
        <wp:inline distT="0" distB="0" distL="0" distR="0" wp14:anchorId="795D3CCC" wp14:editId="66BEBAE5">
          <wp:extent cx="2035629" cy="1490980"/>
          <wp:effectExtent l="0" t="0" r="0" b="0"/>
          <wp:docPr id="915874224" name="Imagen 915874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a:picLocks noChangeAspect="1" noChangeArrowheads="1"/>
                  </pic:cNvPicPr>
                </pic:nvPicPr>
                <pic:blipFill rotWithShape="1">
                  <a:blip r:embed="rId2">
                    <a:extLst>
                      <a:ext uri="{28A0092B-C50C-407E-A947-70E740481C1C}">
                        <a14:useLocalDpi xmlns:a14="http://schemas.microsoft.com/office/drawing/2010/main" val="0"/>
                      </a:ext>
                    </a:extLst>
                  </a:blip>
                  <a:srcRect r="72923"/>
                  <a:stretch/>
                </pic:blipFill>
                <pic:spPr bwMode="auto">
                  <a:xfrm>
                    <a:off x="0" y="0"/>
                    <a:ext cx="2036149" cy="1491361"/>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750D5"/>
    <w:multiLevelType w:val="hybridMultilevel"/>
    <w:tmpl w:val="FA0E76CC"/>
    <w:lvl w:ilvl="0" w:tplc="300A0003">
      <w:start w:val="1"/>
      <w:numFmt w:val="bullet"/>
      <w:lvlText w:val="o"/>
      <w:lvlJc w:val="left"/>
      <w:pPr>
        <w:ind w:left="720" w:hanging="360"/>
      </w:pPr>
      <w:rPr>
        <w:rFonts w:ascii="Courier New" w:hAnsi="Courier New" w:cs="Courier New" w:hint="default"/>
      </w:rPr>
    </w:lvl>
    <w:lvl w:ilvl="1" w:tplc="FFFFFFFF">
      <w:numFmt w:val="bullet"/>
      <w:lvlText w:val="-"/>
      <w:lvlJc w:val="left"/>
      <w:pPr>
        <w:ind w:left="1440" w:hanging="360"/>
      </w:pPr>
      <w:rPr>
        <w:rFonts w:ascii="Calibri" w:eastAsia="Times New Roman" w:hAnsi="Calibri" w:cs="Calibri"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AE40D54"/>
    <w:multiLevelType w:val="multilevel"/>
    <w:tmpl w:val="828E1BF4"/>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0C037455"/>
    <w:multiLevelType w:val="hybridMultilevel"/>
    <w:tmpl w:val="8276884E"/>
    <w:lvl w:ilvl="0" w:tplc="300A0001">
      <w:start w:val="1"/>
      <w:numFmt w:val="bullet"/>
      <w:lvlText w:val=""/>
      <w:lvlJc w:val="left"/>
      <w:pPr>
        <w:ind w:left="644" w:hanging="360"/>
      </w:pPr>
      <w:rPr>
        <w:rFonts w:ascii="Symbol" w:hAnsi="Symbol" w:hint="default"/>
      </w:rPr>
    </w:lvl>
    <w:lvl w:ilvl="1" w:tplc="300A0003" w:tentative="1">
      <w:start w:val="1"/>
      <w:numFmt w:val="bullet"/>
      <w:lvlText w:val="o"/>
      <w:lvlJc w:val="left"/>
      <w:pPr>
        <w:ind w:left="1364" w:hanging="360"/>
      </w:pPr>
      <w:rPr>
        <w:rFonts w:ascii="Courier New" w:hAnsi="Courier New" w:cs="Courier New" w:hint="default"/>
      </w:rPr>
    </w:lvl>
    <w:lvl w:ilvl="2" w:tplc="300A0005" w:tentative="1">
      <w:start w:val="1"/>
      <w:numFmt w:val="bullet"/>
      <w:lvlText w:val=""/>
      <w:lvlJc w:val="left"/>
      <w:pPr>
        <w:ind w:left="2084" w:hanging="360"/>
      </w:pPr>
      <w:rPr>
        <w:rFonts w:ascii="Wingdings" w:hAnsi="Wingdings" w:hint="default"/>
      </w:rPr>
    </w:lvl>
    <w:lvl w:ilvl="3" w:tplc="300A0001" w:tentative="1">
      <w:start w:val="1"/>
      <w:numFmt w:val="bullet"/>
      <w:lvlText w:val=""/>
      <w:lvlJc w:val="left"/>
      <w:pPr>
        <w:ind w:left="2804" w:hanging="360"/>
      </w:pPr>
      <w:rPr>
        <w:rFonts w:ascii="Symbol" w:hAnsi="Symbol" w:hint="default"/>
      </w:rPr>
    </w:lvl>
    <w:lvl w:ilvl="4" w:tplc="300A0003" w:tentative="1">
      <w:start w:val="1"/>
      <w:numFmt w:val="bullet"/>
      <w:lvlText w:val="o"/>
      <w:lvlJc w:val="left"/>
      <w:pPr>
        <w:ind w:left="3524" w:hanging="360"/>
      </w:pPr>
      <w:rPr>
        <w:rFonts w:ascii="Courier New" w:hAnsi="Courier New" w:cs="Courier New" w:hint="default"/>
      </w:rPr>
    </w:lvl>
    <w:lvl w:ilvl="5" w:tplc="300A0005" w:tentative="1">
      <w:start w:val="1"/>
      <w:numFmt w:val="bullet"/>
      <w:lvlText w:val=""/>
      <w:lvlJc w:val="left"/>
      <w:pPr>
        <w:ind w:left="4244" w:hanging="360"/>
      </w:pPr>
      <w:rPr>
        <w:rFonts w:ascii="Wingdings" w:hAnsi="Wingdings" w:hint="default"/>
      </w:rPr>
    </w:lvl>
    <w:lvl w:ilvl="6" w:tplc="300A0001" w:tentative="1">
      <w:start w:val="1"/>
      <w:numFmt w:val="bullet"/>
      <w:lvlText w:val=""/>
      <w:lvlJc w:val="left"/>
      <w:pPr>
        <w:ind w:left="4964" w:hanging="360"/>
      </w:pPr>
      <w:rPr>
        <w:rFonts w:ascii="Symbol" w:hAnsi="Symbol" w:hint="default"/>
      </w:rPr>
    </w:lvl>
    <w:lvl w:ilvl="7" w:tplc="300A0003" w:tentative="1">
      <w:start w:val="1"/>
      <w:numFmt w:val="bullet"/>
      <w:lvlText w:val="o"/>
      <w:lvlJc w:val="left"/>
      <w:pPr>
        <w:ind w:left="5684" w:hanging="360"/>
      </w:pPr>
      <w:rPr>
        <w:rFonts w:ascii="Courier New" w:hAnsi="Courier New" w:cs="Courier New" w:hint="default"/>
      </w:rPr>
    </w:lvl>
    <w:lvl w:ilvl="8" w:tplc="300A0005" w:tentative="1">
      <w:start w:val="1"/>
      <w:numFmt w:val="bullet"/>
      <w:lvlText w:val=""/>
      <w:lvlJc w:val="left"/>
      <w:pPr>
        <w:ind w:left="6404" w:hanging="360"/>
      </w:pPr>
      <w:rPr>
        <w:rFonts w:ascii="Wingdings" w:hAnsi="Wingdings" w:hint="default"/>
      </w:rPr>
    </w:lvl>
  </w:abstractNum>
  <w:abstractNum w:abstractNumId="3" w15:restartNumberingAfterBreak="0">
    <w:nsid w:val="0D0E76FD"/>
    <w:multiLevelType w:val="multilevel"/>
    <w:tmpl w:val="4D6459DC"/>
    <w:lvl w:ilvl="0">
      <w:start w:val="1"/>
      <w:numFmt w:val="bullet"/>
      <w:lvlText w:val=""/>
      <w:lvlJc w:val="left"/>
      <w:pPr>
        <w:tabs>
          <w:tab w:val="num" w:pos="720"/>
        </w:tabs>
        <w:ind w:left="720" w:hanging="360"/>
      </w:pPr>
      <w:rPr>
        <w:rFonts w:ascii="Symbol" w:hAnsi="Symbol" w:cs="Symbol" w:hint="default"/>
        <w:sz w:val="24"/>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4" w15:restartNumberingAfterBreak="0">
    <w:nsid w:val="0FD7578D"/>
    <w:multiLevelType w:val="multilevel"/>
    <w:tmpl w:val="BAE439EE"/>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b/>
        <w:bCs/>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EBE1C34"/>
    <w:multiLevelType w:val="multilevel"/>
    <w:tmpl w:val="DE5E6124"/>
    <w:lvl w:ilvl="0">
      <w:start w:val="1"/>
      <w:numFmt w:val="bullet"/>
      <w:lvlText w:val=""/>
      <w:lvlJc w:val="left"/>
      <w:pPr>
        <w:tabs>
          <w:tab w:val="num" w:pos="426"/>
        </w:tabs>
        <w:ind w:left="426" w:hanging="360"/>
      </w:pPr>
      <w:rPr>
        <w:rFonts w:ascii="Symbol" w:hAnsi="Symbol" w:hint="default"/>
        <w:sz w:val="20"/>
      </w:rPr>
    </w:lvl>
    <w:lvl w:ilvl="1">
      <w:start w:val="1"/>
      <w:numFmt w:val="bullet"/>
      <w:lvlText w:val="o"/>
      <w:lvlJc w:val="left"/>
      <w:pPr>
        <w:tabs>
          <w:tab w:val="num" w:pos="1146"/>
        </w:tabs>
        <w:ind w:left="1146" w:hanging="360"/>
      </w:pPr>
      <w:rPr>
        <w:rFonts w:ascii="Courier New" w:hAnsi="Courier New" w:hint="default"/>
        <w:sz w:val="20"/>
      </w:rPr>
    </w:lvl>
    <w:lvl w:ilvl="2" w:tentative="1">
      <w:start w:val="1"/>
      <w:numFmt w:val="bullet"/>
      <w:lvlText w:val=""/>
      <w:lvlJc w:val="left"/>
      <w:pPr>
        <w:tabs>
          <w:tab w:val="num" w:pos="1866"/>
        </w:tabs>
        <w:ind w:left="1866" w:hanging="360"/>
      </w:pPr>
      <w:rPr>
        <w:rFonts w:ascii="Wingdings" w:hAnsi="Wingdings" w:hint="default"/>
        <w:sz w:val="20"/>
      </w:rPr>
    </w:lvl>
    <w:lvl w:ilvl="3" w:tentative="1">
      <w:start w:val="1"/>
      <w:numFmt w:val="bullet"/>
      <w:lvlText w:val=""/>
      <w:lvlJc w:val="left"/>
      <w:pPr>
        <w:tabs>
          <w:tab w:val="num" w:pos="2586"/>
        </w:tabs>
        <w:ind w:left="2586" w:hanging="360"/>
      </w:pPr>
      <w:rPr>
        <w:rFonts w:ascii="Wingdings" w:hAnsi="Wingdings" w:hint="default"/>
        <w:sz w:val="20"/>
      </w:rPr>
    </w:lvl>
    <w:lvl w:ilvl="4" w:tentative="1">
      <w:start w:val="1"/>
      <w:numFmt w:val="bullet"/>
      <w:lvlText w:val=""/>
      <w:lvlJc w:val="left"/>
      <w:pPr>
        <w:tabs>
          <w:tab w:val="num" w:pos="3306"/>
        </w:tabs>
        <w:ind w:left="3306" w:hanging="360"/>
      </w:pPr>
      <w:rPr>
        <w:rFonts w:ascii="Wingdings" w:hAnsi="Wingdings" w:hint="default"/>
        <w:sz w:val="20"/>
      </w:rPr>
    </w:lvl>
    <w:lvl w:ilvl="5" w:tentative="1">
      <w:start w:val="1"/>
      <w:numFmt w:val="bullet"/>
      <w:lvlText w:val=""/>
      <w:lvlJc w:val="left"/>
      <w:pPr>
        <w:tabs>
          <w:tab w:val="num" w:pos="4026"/>
        </w:tabs>
        <w:ind w:left="4026" w:hanging="360"/>
      </w:pPr>
      <w:rPr>
        <w:rFonts w:ascii="Wingdings" w:hAnsi="Wingdings" w:hint="default"/>
        <w:sz w:val="20"/>
      </w:rPr>
    </w:lvl>
    <w:lvl w:ilvl="6" w:tentative="1">
      <w:start w:val="1"/>
      <w:numFmt w:val="bullet"/>
      <w:lvlText w:val=""/>
      <w:lvlJc w:val="left"/>
      <w:pPr>
        <w:tabs>
          <w:tab w:val="num" w:pos="4746"/>
        </w:tabs>
        <w:ind w:left="4746" w:hanging="360"/>
      </w:pPr>
      <w:rPr>
        <w:rFonts w:ascii="Wingdings" w:hAnsi="Wingdings" w:hint="default"/>
        <w:sz w:val="20"/>
      </w:rPr>
    </w:lvl>
    <w:lvl w:ilvl="7" w:tentative="1">
      <w:start w:val="1"/>
      <w:numFmt w:val="bullet"/>
      <w:lvlText w:val=""/>
      <w:lvlJc w:val="left"/>
      <w:pPr>
        <w:tabs>
          <w:tab w:val="num" w:pos="5466"/>
        </w:tabs>
        <w:ind w:left="5466" w:hanging="360"/>
      </w:pPr>
      <w:rPr>
        <w:rFonts w:ascii="Wingdings" w:hAnsi="Wingdings" w:hint="default"/>
        <w:sz w:val="20"/>
      </w:rPr>
    </w:lvl>
    <w:lvl w:ilvl="8" w:tentative="1">
      <w:start w:val="1"/>
      <w:numFmt w:val="bullet"/>
      <w:lvlText w:val=""/>
      <w:lvlJc w:val="left"/>
      <w:pPr>
        <w:tabs>
          <w:tab w:val="num" w:pos="6186"/>
        </w:tabs>
        <w:ind w:left="6186" w:hanging="360"/>
      </w:pPr>
      <w:rPr>
        <w:rFonts w:ascii="Wingdings" w:hAnsi="Wingdings" w:hint="default"/>
        <w:sz w:val="20"/>
      </w:rPr>
    </w:lvl>
  </w:abstractNum>
  <w:abstractNum w:abstractNumId="6" w15:restartNumberingAfterBreak="0">
    <w:nsid w:val="21DD647B"/>
    <w:multiLevelType w:val="multilevel"/>
    <w:tmpl w:val="0C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7" w15:restartNumberingAfterBreak="0">
    <w:nsid w:val="26EA088E"/>
    <w:multiLevelType w:val="hybridMultilevel"/>
    <w:tmpl w:val="DF50874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15:restartNumberingAfterBreak="0">
    <w:nsid w:val="28CC4FD5"/>
    <w:multiLevelType w:val="hybridMultilevel"/>
    <w:tmpl w:val="BA86222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15:restartNumberingAfterBreak="0">
    <w:nsid w:val="2AC75E18"/>
    <w:multiLevelType w:val="hybridMultilevel"/>
    <w:tmpl w:val="9CBC433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15:restartNumberingAfterBreak="0">
    <w:nsid w:val="2E007322"/>
    <w:multiLevelType w:val="hybridMultilevel"/>
    <w:tmpl w:val="1714B53E"/>
    <w:lvl w:ilvl="0" w:tplc="300A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13200B0"/>
    <w:multiLevelType w:val="hybridMultilevel"/>
    <w:tmpl w:val="05E0B9D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15:restartNumberingAfterBreak="0">
    <w:nsid w:val="349F0670"/>
    <w:multiLevelType w:val="multilevel"/>
    <w:tmpl w:val="29E802FC"/>
    <w:styleLink w:val="WW8Num46"/>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3" w15:restartNumberingAfterBreak="0">
    <w:nsid w:val="349F65AA"/>
    <w:multiLevelType w:val="multilevel"/>
    <w:tmpl w:val="B260ADFC"/>
    <w:lvl w:ilvl="0">
      <w:start w:val="1"/>
      <w:numFmt w:val="lowerLetter"/>
      <w:lvlText w:val="%1."/>
      <w:lvlJc w:val="left"/>
      <w:pPr>
        <w:tabs>
          <w:tab w:val="num" w:pos="720"/>
        </w:tabs>
        <w:ind w:left="720" w:hanging="360"/>
      </w:pPr>
      <w:rPr>
        <w:rFonts w:hint="default"/>
        <w:sz w:val="20"/>
      </w:rPr>
    </w:lvl>
    <w:lvl w:ilvl="1">
      <w:start w:val="1"/>
      <w:numFmt w:val="lowerLetter"/>
      <w:lvlText w:val="%2."/>
      <w:lvlJc w:val="left"/>
      <w:pPr>
        <w:ind w:left="1440" w:hanging="360"/>
      </w:pPr>
      <w:rPr>
        <w:b/>
        <w:bCs/>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9315B90"/>
    <w:multiLevelType w:val="multilevel"/>
    <w:tmpl w:val="CA6C3B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A273459"/>
    <w:multiLevelType w:val="hybridMultilevel"/>
    <w:tmpl w:val="F9AE2446"/>
    <w:lvl w:ilvl="0" w:tplc="D2744376">
      <w:start w:val="1"/>
      <w:numFmt w:val="bullet"/>
      <w:lvlText w:val=""/>
      <w:lvlJc w:val="left"/>
      <w:pPr>
        <w:ind w:left="720" w:hanging="360"/>
      </w:pPr>
      <w:rPr>
        <w:rFonts w:ascii="Symbol" w:hAnsi="Symbol" w:hint="default"/>
        <w:lang w:val="es-EC"/>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15:restartNumberingAfterBreak="0">
    <w:nsid w:val="3AF87CB8"/>
    <w:multiLevelType w:val="hybridMultilevel"/>
    <w:tmpl w:val="B5647598"/>
    <w:lvl w:ilvl="0" w:tplc="C3FAF60E">
      <w:start w:val="1"/>
      <w:numFmt w:val="lowerLetter"/>
      <w:lvlText w:val="%1."/>
      <w:lvlJc w:val="left"/>
      <w:pPr>
        <w:ind w:left="720" w:hanging="360"/>
      </w:pPr>
      <w:rPr>
        <w:b w:val="0"/>
        <w:bCs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 w15:restartNumberingAfterBreak="0">
    <w:nsid w:val="3E3F42A9"/>
    <w:multiLevelType w:val="hybridMultilevel"/>
    <w:tmpl w:val="23CA483A"/>
    <w:lvl w:ilvl="0" w:tplc="300A0017">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8" w15:restartNumberingAfterBreak="0">
    <w:nsid w:val="3F932121"/>
    <w:multiLevelType w:val="multilevel"/>
    <w:tmpl w:val="65C0012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FC647F0"/>
    <w:multiLevelType w:val="multilevel"/>
    <w:tmpl w:val="DE5E61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1644C87"/>
    <w:multiLevelType w:val="multilevel"/>
    <w:tmpl w:val="CFDE2A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DB84988"/>
    <w:multiLevelType w:val="hybridMultilevel"/>
    <w:tmpl w:val="76589012"/>
    <w:lvl w:ilvl="0" w:tplc="9006BFF2">
      <w:start w:val="1"/>
      <w:numFmt w:val="bullet"/>
      <w:lvlText w:val="-"/>
      <w:lvlJc w:val="left"/>
      <w:pPr>
        <w:ind w:left="720" w:hanging="360"/>
      </w:pPr>
      <w:rPr>
        <w:rFonts w:ascii="&quot;Arial&quot;,sans-serif" w:hAnsi="&quot;Arial&quot;,sans-serif"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15:restartNumberingAfterBreak="0">
    <w:nsid w:val="516712D9"/>
    <w:multiLevelType w:val="hybridMultilevel"/>
    <w:tmpl w:val="23CA483A"/>
    <w:lvl w:ilvl="0" w:tplc="FFFFFFFF">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15:restartNumberingAfterBreak="0">
    <w:nsid w:val="5F742646"/>
    <w:multiLevelType w:val="multilevel"/>
    <w:tmpl w:val="DE5E61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17B6454"/>
    <w:multiLevelType w:val="multilevel"/>
    <w:tmpl w:val="DE5E61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2A35890"/>
    <w:multiLevelType w:val="multilevel"/>
    <w:tmpl w:val="BE9287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3824A2D"/>
    <w:multiLevelType w:val="multilevel"/>
    <w:tmpl w:val="B7A015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3F0454F"/>
    <w:multiLevelType w:val="multilevel"/>
    <w:tmpl w:val="300A001F"/>
    <w:lvl w:ilvl="0">
      <w:start w:val="1"/>
      <w:numFmt w:val="decimal"/>
      <w:lvlText w:val="%1."/>
      <w:lvlJc w:val="left"/>
      <w:pPr>
        <w:ind w:left="1495"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75871E5"/>
    <w:multiLevelType w:val="hybridMultilevel"/>
    <w:tmpl w:val="42983AC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 w15:restartNumberingAfterBreak="0">
    <w:nsid w:val="695F2DE6"/>
    <w:multiLevelType w:val="multilevel"/>
    <w:tmpl w:val="32868D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0B47878"/>
    <w:multiLevelType w:val="hybridMultilevel"/>
    <w:tmpl w:val="23CA483A"/>
    <w:lvl w:ilvl="0" w:tplc="FFFFFFFF">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 w15:restartNumberingAfterBreak="0">
    <w:nsid w:val="71F22055"/>
    <w:multiLevelType w:val="multilevel"/>
    <w:tmpl w:val="AC90AD6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o"/>
      <w:lvlJc w:val="left"/>
      <w:pPr>
        <w:ind w:left="2160" w:hanging="360"/>
      </w:pPr>
      <w:rPr>
        <w:rFonts w:ascii="Courier New" w:hAnsi="Courier New" w:cs="Courier New" w:hint="default"/>
      </w:rPr>
    </w:lvl>
    <w:lvl w:ilvl="3">
      <w:start w:val="1"/>
      <w:numFmt w:val="lowerLetter"/>
      <w:lvlText w:val="%4)"/>
      <w:lvlJc w:val="left"/>
      <w:pPr>
        <w:ind w:left="2880" w:hanging="360"/>
      </w:pPr>
      <w:rPr>
        <w:rFonts w:hint="default"/>
      </w:rPr>
    </w:lvl>
    <w:lvl w:ilvl="4">
      <w:start w:val="73"/>
      <w:numFmt w:val="bullet"/>
      <w:lvlText w:val="-"/>
      <w:lvlJc w:val="left"/>
      <w:pPr>
        <w:ind w:left="3600" w:hanging="360"/>
      </w:pPr>
      <w:rPr>
        <w:rFonts w:ascii="Calibri" w:eastAsia="Times New Roman" w:hAnsi="Calibri" w:cs="Calibri" w:hint="default"/>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3E725E7"/>
    <w:multiLevelType w:val="hybridMultilevel"/>
    <w:tmpl w:val="B7F4A492"/>
    <w:lvl w:ilvl="0" w:tplc="30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79057758"/>
    <w:multiLevelType w:val="multilevel"/>
    <w:tmpl w:val="681211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B320054"/>
    <w:multiLevelType w:val="hybridMultilevel"/>
    <w:tmpl w:val="8CE46CEE"/>
    <w:lvl w:ilvl="0" w:tplc="9006BFF2">
      <w:start w:val="1"/>
      <w:numFmt w:val="bullet"/>
      <w:lvlText w:val="-"/>
      <w:lvlJc w:val="left"/>
      <w:pPr>
        <w:ind w:left="720" w:hanging="360"/>
      </w:pPr>
      <w:rPr>
        <w:rFonts w:ascii="&quot;Arial&quot;,sans-serif" w:hAnsi="&quot;Arial&quot;,sans-serif"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16cid:durableId="592976871">
    <w:abstractNumId w:val="3"/>
  </w:num>
  <w:num w:numId="2" w16cid:durableId="394547192">
    <w:abstractNumId w:val="28"/>
  </w:num>
  <w:num w:numId="3" w16cid:durableId="1212615156">
    <w:abstractNumId w:val="12"/>
  </w:num>
  <w:num w:numId="4" w16cid:durableId="770734986">
    <w:abstractNumId w:val="6"/>
  </w:num>
  <w:num w:numId="5" w16cid:durableId="314839215">
    <w:abstractNumId w:val="9"/>
  </w:num>
  <w:num w:numId="6" w16cid:durableId="440682246">
    <w:abstractNumId w:val="18"/>
  </w:num>
  <w:num w:numId="7" w16cid:durableId="290018932">
    <w:abstractNumId w:val="31"/>
  </w:num>
  <w:num w:numId="8" w16cid:durableId="456721464">
    <w:abstractNumId w:val="2"/>
  </w:num>
  <w:num w:numId="9" w16cid:durableId="1809319244">
    <w:abstractNumId w:val="0"/>
  </w:num>
  <w:num w:numId="10" w16cid:durableId="105927866">
    <w:abstractNumId w:val="15"/>
  </w:num>
  <w:num w:numId="11" w16cid:durableId="1056276025">
    <w:abstractNumId w:val="33"/>
  </w:num>
  <w:num w:numId="12" w16cid:durableId="997811248">
    <w:abstractNumId w:val="21"/>
  </w:num>
  <w:num w:numId="13" w16cid:durableId="1520399">
    <w:abstractNumId w:val="34"/>
  </w:num>
  <w:num w:numId="14" w16cid:durableId="701974336">
    <w:abstractNumId w:val="5"/>
  </w:num>
  <w:num w:numId="15" w16cid:durableId="640576407">
    <w:abstractNumId w:val="23"/>
  </w:num>
  <w:num w:numId="16" w16cid:durableId="1484156356">
    <w:abstractNumId w:val="19"/>
  </w:num>
  <w:num w:numId="17" w16cid:durableId="409930558">
    <w:abstractNumId w:val="24"/>
  </w:num>
  <w:num w:numId="18" w16cid:durableId="158469068">
    <w:abstractNumId w:val="1"/>
  </w:num>
  <w:num w:numId="19" w16cid:durableId="942496241">
    <w:abstractNumId w:val="14"/>
  </w:num>
  <w:num w:numId="20" w16cid:durableId="712265935">
    <w:abstractNumId w:val="13"/>
  </w:num>
  <w:num w:numId="21" w16cid:durableId="1770740082">
    <w:abstractNumId w:val="26"/>
  </w:num>
  <w:num w:numId="22" w16cid:durableId="712535903">
    <w:abstractNumId w:val="25"/>
  </w:num>
  <w:num w:numId="23" w16cid:durableId="691878043">
    <w:abstractNumId w:val="7"/>
  </w:num>
  <w:num w:numId="24" w16cid:durableId="217741976">
    <w:abstractNumId w:val="20"/>
  </w:num>
  <w:num w:numId="25" w16cid:durableId="286936672">
    <w:abstractNumId w:val="11"/>
  </w:num>
  <w:num w:numId="26" w16cid:durableId="824931606">
    <w:abstractNumId w:val="10"/>
  </w:num>
  <w:num w:numId="27" w16cid:durableId="1750690291">
    <w:abstractNumId w:val="17"/>
  </w:num>
  <w:num w:numId="28" w16cid:durableId="1013259782">
    <w:abstractNumId w:val="22"/>
  </w:num>
  <w:num w:numId="29" w16cid:durableId="1667055259">
    <w:abstractNumId w:val="30"/>
  </w:num>
  <w:num w:numId="30" w16cid:durableId="567959925">
    <w:abstractNumId w:val="16"/>
  </w:num>
  <w:num w:numId="31" w16cid:durableId="1340618933">
    <w:abstractNumId w:val="8"/>
  </w:num>
  <w:num w:numId="32" w16cid:durableId="1099956636">
    <w:abstractNumId w:val="27"/>
  </w:num>
  <w:num w:numId="33" w16cid:durableId="30154979">
    <w:abstractNumId w:val="4"/>
  </w:num>
  <w:num w:numId="34" w16cid:durableId="2051302900">
    <w:abstractNumId w:val="29"/>
  </w:num>
  <w:num w:numId="35" w16cid:durableId="1130129840">
    <w:abstractNumId w:val="32"/>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3FDF"/>
    <w:rsid w:val="000036CD"/>
    <w:rsid w:val="00004377"/>
    <w:rsid w:val="00021B98"/>
    <w:rsid w:val="00023A2E"/>
    <w:rsid w:val="00045BAA"/>
    <w:rsid w:val="00065246"/>
    <w:rsid w:val="0006544F"/>
    <w:rsid w:val="00066F19"/>
    <w:rsid w:val="000733D3"/>
    <w:rsid w:val="000816A1"/>
    <w:rsid w:val="00091C33"/>
    <w:rsid w:val="000C7B4C"/>
    <w:rsid w:val="00107050"/>
    <w:rsid w:val="00142016"/>
    <w:rsid w:val="00146A02"/>
    <w:rsid w:val="00160594"/>
    <w:rsid w:val="0016158C"/>
    <w:rsid w:val="001852DE"/>
    <w:rsid w:val="00193F4A"/>
    <w:rsid w:val="001C06A7"/>
    <w:rsid w:val="001C1361"/>
    <w:rsid w:val="00212342"/>
    <w:rsid w:val="002178F2"/>
    <w:rsid w:val="002375B8"/>
    <w:rsid w:val="00294227"/>
    <w:rsid w:val="002945F9"/>
    <w:rsid w:val="002D1863"/>
    <w:rsid w:val="003223A8"/>
    <w:rsid w:val="00327824"/>
    <w:rsid w:val="00330E33"/>
    <w:rsid w:val="00333101"/>
    <w:rsid w:val="00333869"/>
    <w:rsid w:val="003368EE"/>
    <w:rsid w:val="00347D3F"/>
    <w:rsid w:val="00364AD5"/>
    <w:rsid w:val="003D5646"/>
    <w:rsid w:val="004072B5"/>
    <w:rsid w:val="0043156F"/>
    <w:rsid w:val="00431E7A"/>
    <w:rsid w:val="00464145"/>
    <w:rsid w:val="0047206F"/>
    <w:rsid w:val="00482B7C"/>
    <w:rsid w:val="00487E6E"/>
    <w:rsid w:val="004A4BFB"/>
    <w:rsid w:val="004C35C3"/>
    <w:rsid w:val="004D51BA"/>
    <w:rsid w:val="00516EC9"/>
    <w:rsid w:val="0051786F"/>
    <w:rsid w:val="0052386E"/>
    <w:rsid w:val="00527157"/>
    <w:rsid w:val="005523ED"/>
    <w:rsid w:val="005932E4"/>
    <w:rsid w:val="00596DE6"/>
    <w:rsid w:val="005B587A"/>
    <w:rsid w:val="005C17E2"/>
    <w:rsid w:val="005C7C28"/>
    <w:rsid w:val="005D1887"/>
    <w:rsid w:val="005E4D62"/>
    <w:rsid w:val="005F1A70"/>
    <w:rsid w:val="00610E9C"/>
    <w:rsid w:val="006616FE"/>
    <w:rsid w:val="00666ED2"/>
    <w:rsid w:val="00684104"/>
    <w:rsid w:val="0069661D"/>
    <w:rsid w:val="006B01E2"/>
    <w:rsid w:val="006F6026"/>
    <w:rsid w:val="007018B0"/>
    <w:rsid w:val="00712D65"/>
    <w:rsid w:val="0071551B"/>
    <w:rsid w:val="00747D3E"/>
    <w:rsid w:val="007506DF"/>
    <w:rsid w:val="00750798"/>
    <w:rsid w:val="00765C35"/>
    <w:rsid w:val="00766B95"/>
    <w:rsid w:val="00772CFF"/>
    <w:rsid w:val="007852D1"/>
    <w:rsid w:val="007A2053"/>
    <w:rsid w:val="007A50B9"/>
    <w:rsid w:val="007B1F85"/>
    <w:rsid w:val="0084366C"/>
    <w:rsid w:val="008B76CE"/>
    <w:rsid w:val="008C3FDF"/>
    <w:rsid w:val="008D4031"/>
    <w:rsid w:val="008D5B80"/>
    <w:rsid w:val="008D622A"/>
    <w:rsid w:val="008F4CE2"/>
    <w:rsid w:val="009856D4"/>
    <w:rsid w:val="009A4B25"/>
    <w:rsid w:val="009D4267"/>
    <w:rsid w:val="009F28F7"/>
    <w:rsid w:val="00A01BB3"/>
    <w:rsid w:val="00A020F9"/>
    <w:rsid w:val="00A141C3"/>
    <w:rsid w:val="00A24CF7"/>
    <w:rsid w:val="00A33236"/>
    <w:rsid w:val="00A65D0D"/>
    <w:rsid w:val="00A906C2"/>
    <w:rsid w:val="00AB08BE"/>
    <w:rsid w:val="00AE2461"/>
    <w:rsid w:val="00AF6A62"/>
    <w:rsid w:val="00B00992"/>
    <w:rsid w:val="00B156B7"/>
    <w:rsid w:val="00B5336B"/>
    <w:rsid w:val="00B55070"/>
    <w:rsid w:val="00BA41F8"/>
    <w:rsid w:val="00BB05BA"/>
    <w:rsid w:val="00BD74CD"/>
    <w:rsid w:val="00BE09D9"/>
    <w:rsid w:val="00BF4180"/>
    <w:rsid w:val="00C25E3E"/>
    <w:rsid w:val="00CD02F8"/>
    <w:rsid w:val="00CD5DEE"/>
    <w:rsid w:val="00CF1793"/>
    <w:rsid w:val="00D741D2"/>
    <w:rsid w:val="00D944F0"/>
    <w:rsid w:val="00D94DD9"/>
    <w:rsid w:val="00DB6CF9"/>
    <w:rsid w:val="00DD318F"/>
    <w:rsid w:val="00E831A6"/>
    <w:rsid w:val="00E83606"/>
    <w:rsid w:val="00E96779"/>
    <w:rsid w:val="00F00C76"/>
    <w:rsid w:val="00F030FD"/>
    <w:rsid w:val="00F15211"/>
    <w:rsid w:val="00F3047B"/>
    <w:rsid w:val="00FB7B98"/>
    <w:rsid w:val="00FC7256"/>
    <w:rsid w:val="00FE1CA0"/>
    <w:rsid w:val="00FF7A29"/>
  </w:rsids>
  <m:mathPr>
    <m:mathFont m:val="Cambria Math"/>
    <m:brkBin m:val="before"/>
    <m:brkBinSub m:val="--"/>
    <m:smallFrac m:val="0"/>
    <m:dispDef/>
    <m:lMargin m:val="0"/>
    <m:rMargin m:val="0"/>
    <m:defJc m:val="centerGroup"/>
    <m:wrapIndent m:val="1440"/>
    <m:intLim m:val="subSup"/>
    <m:naryLim m:val="undOvr"/>
  </m:mathPr>
  <w:themeFontLang w:val="es-ES_tradnl"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EBC5F9"/>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F00C76"/>
    <w:pPr>
      <w:spacing w:after="160" w:line="259" w:lineRule="auto"/>
    </w:pPr>
    <w:rPr>
      <w:sz w:val="22"/>
      <w:szCs w:val="22"/>
      <w:lang w:val="es-EC"/>
    </w:rPr>
  </w:style>
  <w:style w:type="paragraph" w:styleId="Ttulo1">
    <w:name w:val="heading 1"/>
    <w:basedOn w:val="Normal"/>
    <w:next w:val="Normal"/>
    <w:link w:val="Ttulo1Car"/>
    <w:qFormat/>
    <w:rsid w:val="00750798"/>
    <w:pPr>
      <w:keepNext/>
      <w:numPr>
        <w:numId w:val="4"/>
      </w:numPr>
      <w:suppressAutoHyphens/>
      <w:spacing w:before="120" w:after="120" w:line="240" w:lineRule="auto"/>
      <w:outlineLvl w:val="0"/>
    </w:pPr>
    <w:rPr>
      <w:rFonts w:ascii="Calibri" w:eastAsia="MS Mincho" w:hAnsi="Calibri" w:cs="Times New Roman"/>
      <w:b/>
      <w:sz w:val="20"/>
      <w:szCs w:val="18"/>
      <w:lang w:val="es-ES_tradnl" w:eastAsia="ar-SA"/>
    </w:rPr>
  </w:style>
  <w:style w:type="paragraph" w:styleId="Ttulo2">
    <w:name w:val="heading 2"/>
    <w:basedOn w:val="Normal"/>
    <w:next w:val="Normal"/>
    <w:link w:val="Ttulo2Car"/>
    <w:uiPriority w:val="9"/>
    <w:unhideWhenUsed/>
    <w:qFormat/>
    <w:rsid w:val="00750798"/>
    <w:pPr>
      <w:keepNext/>
      <w:keepLines/>
      <w:numPr>
        <w:ilvl w:val="1"/>
        <w:numId w:val="4"/>
      </w:numPr>
      <w:spacing w:before="200" w:after="0" w:line="276" w:lineRule="auto"/>
      <w:outlineLvl w:val="1"/>
    </w:pPr>
    <w:rPr>
      <w:rFonts w:ascii="Cambria" w:eastAsia="MS Mincho" w:hAnsi="Cambria" w:cs="Times New Roman"/>
      <w:b/>
      <w:bCs/>
      <w:color w:val="4F81BD"/>
      <w:sz w:val="26"/>
      <w:szCs w:val="26"/>
      <w:lang w:val="x-none" w:eastAsia="x-none"/>
    </w:rPr>
  </w:style>
  <w:style w:type="paragraph" w:styleId="Ttulo3">
    <w:name w:val="heading 3"/>
    <w:basedOn w:val="Normal"/>
    <w:next w:val="Normal"/>
    <w:link w:val="Ttulo3Car"/>
    <w:uiPriority w:val="9"/>
    <w:unhideWhenUsed/>
    <w:qFormat/>
    <w:rsid w:val="00750798"/>
    <w:pPr>
      <w:keepNext/>
      <w:numPr>
        <w:ilvl w:val="2"/>
        <w:numId w:val="4"/>
      </w:numPr>
      <w:spacing w:before="240" w:after="60" w:line="276" w:lineRule="auto"/>
      <w:outlineLvl w:val="2"/>
    </w:pPr>
    <w:rPr>
      <w:rFonts w:ascii="Calibri Light" w:eastAsia="MS Mincho" w:hAnsi="Calibri Light" w:cs="Times New Roman"/>
      <w:b/>
      <w:bCs/>
      <w:sz w:val="26"/>
      <w:szCs w:val="26"/>
      <w:lang w:eastAsia="es-EC"/>
    </w:rPr>
  </w:style>
  <w:style w:type="paragraph" w:styleId="Ttulo4">
    <w:name w:val="heading 4"/>
    <w:basedOn w:val="Normal"/>
    <w:next w:val="Normal"/>
    <w:link w:val="Ttulo4Car"/>
    <w:unhideWhenUsed/>
    <w:qFormat/>
    <w:rsid w:val="00750798"/>
    <w:pPr>
      <w:keepNext/>
      <w:numPr>
        <w:ilvl w:val="3"/>
        <w:numId w:val="4"/>
      </w:numPr>
      <w:spacing w:before="240" w:after="60" w:line="276" w:lineRule="auto"/>
      <w:outlineLvl w:val="3"/>
    </w:pPr>
    <w:rPr>
      <w:rFonts w:ascii="Calibri" w:eastAsia="MS Mincho" w:hAnsi="Calibri" w:cs="Times New Roman"/>
      <w:b/>
      <w:bCs/>
      <w:sz w:val="28"/>
      <w:szCs w:val="28"/>
      <w:lang w:eastAsia="es-EC"/>
    </w:rPr>
  </w:style>
  <w:style w:type="paragraph" w:styleId="Ttulo5">
    <w:name w:val="heading 5"/>
    <w:basedOn w:val="Normal"/>
    <w:next w:val="Normal"/>
    <w:link w:val="Ttulo5Car"/>
    <w:unhideWhenUsed/>
    <w:qFormat/>
    <w:rsid w:val="00750798"/>
    <w:pPr>
      <w:numPr>
        <w:ilvl w:val="4"/>
        <w:numId w:val="4"/>
      </w:numPr>
      <w:spacing w:before="240" w:after="60" w:line="276" w:lineRule="auto"/>
      <w:ind w:left="4332" w:hanging="360"/>
      <w:outlineLvl w:val="4"/>
    </w:pPr>
    <w:rPr>
      <w:rFonts w:ascii="Calibri" w:eastAsia="MS Mincho" w:hAnsi="Calibri" w:cs="Times New Roman"/>
      <w:b/>
      <w:bCs/>
      <w:i/>
      <w:iCs/>
      <w:sz w:val="26"/>
      <w:szCs w:val="26"/>
      <w:lang w:eastAsia="es-EC"/>
    </w:rPr>
  </w:style>
  <w:style w:type="paragraph" w:styleId="Ttulo6">
    <w:name w:val="heading 6"/>
    <w:basedOn w:val="Normal"/>
    <w:next w:val="Normal"/>
    <w:link w:val="Ttulo6Car"/>
    <w:unhideWhenUsed/>
    <w:qFormat/>
    <w:rsid w:val="00750798"/>
    <w:pPr>
      <w:numPr>
        <w:ilvl w:val="5"/>
        <w:numId w:val="4"/>
      </w:numPr>
      <w:spacing w:before="240" w:after="60" w:line="276" w:lineRule="auto"/>
      <w:ind w:left="5052" w:hanging="360"/>
      <w:outlineLvl w:val="5"/>
    </w:pPr>
    <w:rPr>
      <w:rFonts w:ascii="Calibri" w:eastAsia="MS Mincho" w:hAnsi="Calibri" w:cs="Times New Roman"/>
      <w:b/>
      <w:bCs/>
      <w:lang w:eastAsia="es-EC"/>
    </w:rPr>
  </w:style>
  <w:style w:type="paragraph" w:styleId="Ttulo7">
    <w:name w:val="heading 7"/>
    <w:basedOn w:val="Normal"/>
    <w:next w:val="Normal"/>
    <w:link w:val="Ttulo7Car"/>
    <w:unhideWhenUsed/>
    <w:qFormat/>
    <w:rsid w:val="00750798"/>
    <w:pPr>
      <w:numPr>
        <w:ilvl w:val="6"/>
        <w:numId w:val="4"/>
      </w:numPr>
      <w:spacing w:before="240" w:after="60" w:line="276" w:lineRule="auto"/>
      <w:ind w:left="5772" w:hanging="360"/>
      <w:outlineLvl w:val="6"/>
    </w:pPr>
    <w:rPr>
      <w:rFonts w:ascii="Calibri" w:eastAsia="MS Mincho" w:hAnsi="Calibri" w:cs="Times New Roman"/>
      <w:sz w:val="24"/>
      <w:szCs w:val="24"/>
      <w:lang w:eastAsia="es-EC"/>
    </w:rPr>
  </w:style>
  <w:style w:type="paragraph" w:styleId="Ttulo8">
    <w:name w:val="heading 8"/>
    <w:basedOn w:val="Normal"/>
    <w:next w:val="Normal"/>
    <w:link w:val="Ttulo8Car"/>
    <w:unhideWhenUsed/>
    <w:qFormat/>
    <w:rsid w:val="00750798"/>
    <w:pPr>
      <w:numPr>
        <w:ilvl w:val="7"/>
        <w:numId w:val="4"/>
      </w:numPr>
      <w:spacing w:before="240" w:after="60" w:line="276" w:lineRule="auto"/>
      <w:ind w:left="6492" w:hanging="360"/>
      <w:outlineLvl w:val="7"/>
    </w:pPr>
    <w:rPr>
      <w:rFonts w:ascii="Calibri" w:eastAsia="MS Mincho" w:hAnsi="Calibri" w:cs="Times New Roman"/>
      <w:i/>
      <w:iCs/>
      <w:sz w:val="24"/>
      <w:szCs w:val="24"/>
      <w:lang w:eastAsia="es-EC"/>
    </w:rPr>
  </w:style>
  <w:style w:type="paragraph" w:styleId="Ttulo9">
    <w:name w:val="heading 9"/>
    <w:basedOn w:val="Normal"/>
    <w:next w:val="Normal"/>
    <w:link w:val="Ttulo9Car"/>
    <w:unhideWhenUsed/>
    <w:qFormat/>
    <w:rsid w:val="00750798"/>
    <w:pPr>
      <w:numPr>
        <w:ilvl w:val="8"/>
        <w:numId w:val="4"/>
      </w:numPr>
      <w:spacing w:before="240" w:after="60" w:line="276" w:lineRule="auto"/>
      <w:ind w:left="7212" w:hanging="360"/>
      <w:outlineLvl w:val="8"/>
    </w:pPr>
    <w:rPr>
      <w:rFonts w:ascii="Calibri Light" w:eastAsia="MS Mincho" w:hAnsi="Calibri Light" w:cs="Times New Roman"/>
      <w:lang w:eastAsia="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qFormat/>
    <w:rsid w:val="008C3FDF"/>
    <w:pPr>
      <w:tabs>
        <w:tab w:val="center" w:pos="4252"/>
        <w:tab w:val="right" w:pos="8504"/>
      </w:tabs>
      <w:spacing w:after="0" w:line="240" w:lineRule="auto"/>
    </w:pPr>
    <w:rPr>
      <w:sz w:val="24"/>
      <w:szCs w:val="24"/>
      <w:lang w:val="es-ES_tradnl"/>
    </w:rPr>
  </w:style>
  <w:style w:type="character" w:customStyle="1" w:styleId="EncabezadoCar">
    <w:name w:val="Encabezado Car"/>
    <w:basedOn w:val="Fuentedeprrafopredeter"/>
    <w:link w:val="Encabezado"/>
    <w:uiPriority w:val="99"/>
    <w:rsid w:val="008C3FDF"/>
  </w:style>
  <w:style w:type="paragraph" w:styleId="Piedepgina">
    <w:name w:val="footer"/>
    <w:basedOn w:val="Normal"/>
    <w:link w:val="PiedepginaCar"/>
    <w:uiPriority w:val="99"/>
    <w:unhideWhenUsed/>
    <w:qFormat/>
    <w:rsid w:val="008C3FDF"/>
    <w:pPr>
      <w:tabs>
        <w:tab w:val="center" w:pos="4252"/>
        <w:tab w:val="right" w:pos="8504"/>
      </w:tabs>
      <w:spacing w:after="0" w:line="240" w:lineRule="auto"/>
    </w:pPr>
    <w:rPr>
      <w:sz w:val="24"/>
      <w:szCs w:val="24"/>
      <w:lang w:val="es-ES_tradnl"/>
    </w:rPr>
  </w:style>
  <w:style w:type="character" w:customStyle="1" w:styleId="PiedepginaCar">
    <w:name w:val="Pie de página Car"/>
    <w:basedOn w:val="Fuentedeprrafopredeter"/>
    <w:link w:val="Piedepgina"/>
    <w:uiPriority w:val="99"/>
    <w:rsid w:val="008C3FDF"/>
  </w:style>
  <w:style w:type="table" w:styleId="Tablaconcuadrcula">
    <w:name w:val="Table Grid"/>
    <w:basedOn w:val="Tablanormal"/>
    <w:uiPriority w:val="39"/>
    <w:qFormat/>
    <w:rsid w:val="004C35C3"/>
    <w:rPr>
      <w:sz w:val="22"/>
      <w:szCs w:val="22"/>
      <w:lang w:val="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4C35C3"/>
    <w:rPr>
      <w:color w:val="0563C1" w:themeColor="hyperlink"/>
      <w:u w:val="single"/>
    </w:rPr>
  </w:style>
  <w:style w:type="character" w:styleId="Hipervnculovisitado">
    <w:name w:val="FollowedHyperlink"/>
    <w:basedOn w:val="Fuentedeprrafopredeter"/>
    <w:uiPriority w:val="99"/>
    <w:semiHidden/>
    <w:unhideWhenUsed/>
    <w:rsid w:val="005C17E2"/>
    <w:rPr>
      <w:color w:val="954F72" w:themeColor="followedHyperlink"/>
      <w:u w:val="single"/>
    </w:rPr>
  </w:style>
  <w:style w:type="character" w:customStyle="1" w:styleId="Fuentedeprrafopredeter2">
    <w:name w:val="Fuente de párrafo predeter.2"/>
    <w:qFormat/>
    <w:rsid w:val="007018B0"/>
  </w:style>
  <w:style w:type="paragraph" w:customStyle="1" w:styleId="Default">
    <w:name w:val="Default"/>
    <w:qFormat/>
    <w:rsid w:val="007018B0"/>
    <w:rPr>
      <w:rFonts w:ascii="Arial" w:eastAsia="SimSun" w:hAnsi="Arial" w:cs="Arial"/>
      <w:color w:val="000000"/>
      <w:lang w:val="es-EC" w:eastAsia="es-EC"/>
    </w:rPr>
  </w:style>
  <w:style w:type="paragraph" w:customStyle="1" w:styleId="LO-normal">
    <w:name w:val="LO-normal"/>
    <w:qFormat/>
    <w:rsid w:val="007018B0"/>
    <w:pPr>
      <w:spacing w:after="160" w:line="259" w:lineRule="auto"/>
      <w:jc w:val="both"/>
    </w:pPr>
    <w:rPr>
      <w:rFonts w:ascii="Arial" w:eastAsia="Arial" w:hAnsi="Arial" w:cs="Arial"/>
      <w:color w:val="00000A"/>
      <w:sz w:val="20"/>
      <w:szCs w:val="20"/>
      <w:lang w:val="es-EC" w:eastAsia="es-ES"/>
    </w:rPr>
  </w:style>
  <w:style w:type="character" w:customStyle="1" w:styleId="Ttulo1Car">
    <w:name w:val="Título 1 Car"/>
    <w:basedOn w:val="Fuentedeprrafopredeter"/>
    <w:link w:val="Ttulo1"/>
    <w:rsid w:val="00750798"/>
    <w:rPr>
      <w:rFonts w:ascii="Calibri" w:eastAsia="MS Mincho" w:hAnsi="Calibri" w:cs="Times New Roman"/>
      <w:b/>
      <w:sz w:val="20"/>
      <w:szCs w:val="18"/>
      <w:lang w:eastAsia="ar-SA"/>
    </w:rPr>
  </w:style>
  <w:style w:type="character" w:customStyle="1" w:styleId="Ttulo2Car">
    <w:name w:val="Título 2 Car"/>
    <w:basedOn w:val="Fuentedeprrafopredeter"/>
    <w:link w:val="Ttulo2"/>
    <w:uiPriority w:val="9"/>
    <w:rsid w:val="00750798"/>
    <w:rPr>
      <w:rFonts w:ascii="Cambria" w:eastAsia="MS Mincho" w:hAnsi="Cambria" w:cs="Times New Roman"/>
      <w:b/>
      <w:bCs/>
      <w:color w:val="4F81BD"/>
      <w:sz w:val="26"/>
      <w:szCs w:val="26"/>
      <w:lang w:val="x-none" w:eastAsia="x-none"/>
    </w:rPr>
  </w:style>
  <w:style w:type="character" w:customStyle="1" w:styleId="Ttulo3Car">
    <w:name w:val="Título 3 Car"/>
    <w:basedOn w:val="Fuentedeprrafopredeter"/>
    <w:link w:val="Ttulo3"/>
    <w:uiPriority w:val="9"/>
    <w:rsid w:val="00750798"/>
    <w:rPr>
      <w:rFonts w:ascii="Calibri Light" w:eastAsia="MS Mincho" w:hAnsi="Calibri Light" w:cs="Times New Roman"/>
      <w:b/>
      <w:bCs/>
      <w:sz w:val="26"/>
      <w:szCs w:val="26"/>
      <w:lang w:val="es-EC" w:eastAsia="es-EC"/>
    </w:rPr>
  </w:style>
  <w:style w:type="character" w:customStyle="1" w:styleId="Ttulo4Car">
    <w:name w:val="Título 4 Car"/>
    <w:basedOn w:val="Fuentedeprrafopredeter"/>
    <w:link w:val="Ttulo4"/>
    <w:rsid w:val="00750798"/>
    <w:rPr>
      <w:rFonts w:ascii="Calibri" w:eastAsia="MS Mincho" w:hAnsi="Calibri" w:cs="Times New Roman"/>
      <w:b/>
      <w:bCs/>
      <w:sz w:val="28"/>
      <w:szCs w:val="28"/>
      <w:lang w:val="es-EC" w:eastAsia="es-EC"/>
    </w:rPr>
  </w:style>
  <w:style w:type="character" w:customStyle="1" w:styleId="Ttulo5Car">
    <w:name w:val="Título 5 Car"/>
    <w:basedOn w:val="Fuentedeprrafopredeter"/>
    <w:link w:val="Ttulo5"/>
    <w:rsid w:val="00750798"/>
    <w:rPr>
      <w:rFonts w:ascii="Calibri" w:eastAsia="MS Mincho" w:hAnsi="Calibri" w:cs="Times New Roman"/>
      <w:b/>
      <w:bCs/>
      <w:i/>
      <w:iCs/>
      <w:sz w:val="26"/>
      <w:szCs w:val="26"/>
      <w:lang w:val="es-EC" w:eastAsia="es-EC"/>
    </w:rPr>
  </w:style>
  <w:style w:type="character" w:customStyle="1" w:styleId="Ttulo6Car">
    <w:name w:val="Título 6 Car"/>
    <w:basedOn w:val="Fuentedeprrafopredeter"/>
    <w:link w:val="Ttulo6"/>
    <w:rsid w:val="00750798"/>
    <w:rPr>
      <w:rFonts w:ascii="Calibri" w:eastAsia="MS Mincho" w:hAnsi="Calibri" w:cs="Times New Roman"/>
      <w:b/>
      <w:bCs/>
      <w:sz w:val="22"/>
      <w:szCs w:val="22"/>
      <w:lang w:val="es-EC" w:eastAsia="es-EC"/>
    </w:rPr>
  </w:style>
  <w:style w:type="character" w:customStyle="1" w:styleId="Ttulo7Car">
    <w:name w:val="Título 7 Car"/>
    <w:basedOn w:val="Fuentedeprrafopredeter"/>
    <w:link w:val="Ttulo7"/>
    <w:rsid w:val="00750798"/>
    <w:rPr>
      <w:rFonts w:ascii="Calibri" w:eastAsia="MS Mincho" w:hAnsi="Calibri" w:cs="Times New Roman"/>
      <w:lang w:val="es-EC" w:eastAsia="es-EC"/>
    </w:rPr>
  </w:style>
  <w:style w:type="character" w:customStyle="1" w:styleId="Ttulo8Car">
    <w:name w:val="Título 8 Car"/>
    <w:basedOn w:val="Fuentedeprrafopredeter"/>
    <w:link w:val="Ttulo8"/>
    <w:rsid w:val="00750798"/>
    <w:rPr>
      <w:rFonts w:ascii="Calibri" w:eastAsia="MS Mincho" w:hAnsi="Calibri" w:cs="Times New Roman"/>
      <w:i/>
      <w:iCs/>
      <w:lang w:val="es-EC" w:eastAsia="es-EC"/>
    </w:rPr>
  </w:style>
  <w:style w:type="character" w:customStyle="1" w:styleId="Ttulo9Car">
    <w:name w:val="Título 9 Car"/>
    <w:basedOn w:val="Fuentedeprrafopredeter"/>
    <w:link w:val="Ttulo9"/>
    <w:rsid w:val="00750798"/>
    <w:rPr>
      <w:rFonts w:ascii="Calibri Light" w:eastAsia="MS Mincho" w:hAnsi="Calibri Light" w:cs="Times New Roman"/>
      <w:sz w:val="22"/>
      <w:szCs w:val="22"/>
      <w:lang w:val="es-EC" w:eastAsia="es-EC"/>
    </w:rPr>
  </w:style>
  <w:style w:type="paragraph" w:styleId="Textodeglobo">
    <w:name w:val="Balloon Text"/>
    <w:basedOn w:val="Normal"/>
    <w:link w:val="TextodegloboCar"/>
    <w:uiPriority w:val="99"/>
    <w:semiHidden/>
    <w:unhideWhenUsed/>
    <w:rsid w:val="00750798"/>
    <w:pPr>
      <w:spacing w:after="0" w:line="240" w:lineRule="auto"/>
    </w:pPr>
    <w:rPr>
      <w:rFonts w:ascii="Tahoma" w:eastAsia="MS Mincho" w:hAnsi="Tahoma" w:cs="Times New Roman"/>
      <w:sz w:val="16"/>
      <w:szCs w:val="16"/>
      <w:lang w:val="x-none" w:eastAsia="x-none"/>
    </w:rPr>
  </w:style>
  <w:style w:type="character" w:customStyle="1" w:styleId="TextodegloboCar">
    <w:name w:val="Texto de globo Car"/>
    <w:basedOn w:val="Fuentedeprrafopredeter"/>
    <w:link w:val="Textodeglobo"/>
    <w:uiPriority w:val="99"/>
    <w:semiHidden/>
    <w:rsid w:val="00750798"/>
    <w:rPr>
      <w:rFonts w:ascii="Tahoma" w:eastAsia="MS Mincho" w:hAnsi="Tahoma" w:cs="Times New Roman"/>
      <w:sz w:val="16"/>
      <w:szCs w:val="16"/>
      <w:lang w:val="x-none" w:eastAsia="x-none"/>
    </w:rPr>
  </w:style>
  <w:style w:type="paragraph" w:styleId="Sinespaciado">
    <w:name w:val="No Spacing"/>
    <w:link w:val="SinespaciadoCar"/>
    <w:qFormat/>
    <w:rsid w:val="00750798"/>
    <w:rPr>
      <w:rFonts w:ascii="Calibri" w:eastAsia="MS Mincho" w:hAnsi="Calibri" w:cs="Times New Roman"/>
      <w:sz w:val="22"/>
      <w:szCs w:val="22"/>
      <w:lang w:val="es-ES"/>
    </w:rPr>
  </w:style>
  <w:style w:type="character" w:customStyle="1" w:styleId="SinespaciadoCar">
    <w:name w:val="Sin espaciado Car"/>
    <w:link w:val="Sinespaciado"/>
    <w:rsid w:val="00750798"/>
    <w:rPr>
      <w:rFonts w:ascii="Calibri" w:eastAsia="MS Mincho" w:hAnsi="Calibri" w:cs="Times New Roman"/>
      <w:sz w:val="22"/>
      <w:szCs w:val="22"/>
      <w:lang w:val="es-ES"/>
    </w:rPr>
  </w:style>
  <w:style w:type="paragraph" w:styleId="Textoindependiente3">
    <w:name w:val="Body Text 3"/>
    <w:basedOn w:val="Normal"/>
    <w:link w:val="Textoindependiente3Car"/>
    <w:semiHidden/>
    <w:rsid w:val="00750798"/>
    <w:pPr>
      <w:spacing w:after="0" w:line="360" w:lineRule="auto"/>
      <w:jc w:val="center"/>
    </w:pPr>
    <w:rPr>
      <w:rFonts w:ascii="Arial" w:eastAsia="MS Mincho" w:hAnsi="Arial" w:cs="Times New Roman"/>
      <w:b/>
      <w:sz w:val="20"/>
      <w:szCs w:val="20"/>
      <w:lang w:val="es-ES_tradnl" w:eastAsia="es-ES_tradnl"/>
    </w:rPr>
  </w:style>
  <w:style w:type="character" w:customStyle="1" w:styleId="Textoindependiente3Car">
    <w:name w:val="Texto independiente 3 Car"/>
    <w:basedOn w:val="Fuentedeprrafopredeter"/>
    <w:link w:val="Textoindependiente3"/>
    <w:semiHidden/>
    <w:rsid w:val="00750798"/>
    <w:rPr>
      <w:rFonts w:ascii="Arial" w:eastAsia="MS Mincho" w:hAnsi="Arial" w:cs="Times New Roman"/>
      <w:b/>
      <w:sz w:val="20"/>
      <w:szCs w:val="20"/>
      <w:lang w:eastAsia="es-ES_tradnl"/>
    </w:rPr>
  </w:style>
  <w:style w:type="paragraph" w:styleId="Textoindependiente">
    <w:name w:val="Body Text"/>
    <w:basedOn w:val="Normal"/>
    <w:link w:val="TextoindependienteCar"/>
    <w:unhideWhenUsed/>
    <w:rsid w:val="00750798"/>
    <w:pPr>
      <w:spacing w:after="120" w:line="276" w:lineRule="auto"/>
    </w:pPr>
    <w:rPr>
      <w:rFonts w:ascii="Calibri" w:eastAsia="MS Mincho" w:hAnsi="Calibri" w:cs="Times New Roman"/>
      <w:lang w:val="x-none" w:eastAsia="x-none"/>
    </w:rPr>
  </w:style>
  <w:style w:type="character" w:customStyle="1" w:styleId="TextoindependienteCar">
    <w:name w:val="Texto independiente Car"/>
    <w:basedOn w:val="Fuentedeprrafopredeter"/>
    <w:link w:val="Textoindependiente"/>
    <w:rsid w:val="00750798"/>
    <w:rPr>
      <w:rFonts w:ascii="Calibri" w:eastAsia="MS Mincho" w:hAnsi="Calibri" w:cs="Times New Roman"/>
      <w:sz w:val="22"/>
      <w:szCs w:val="22"/>
      <w:lang w:val="x-none" w:eastAsia="x-none"/>
    </w:rPr>
  </w:style>
  <w:style w:type="paragraph" w:styleId="Textoindependiente2">
    <w:name w:val="Body Text 2"/>
    <w:basedOn w:val="Normal"/>
    <w:link w:val="Textoindependiente2Car"/>
    <w:uiPriority w:val="99"/>
    <w:unhideWhenUsed/>
    <w:rsid w:val="00750798"/>
    <w:pPr>
      <w:spacing w:after="120" w:line="480" w:lineRule="auto"/>
    </w:pPr>
    <w:rPr>
      <w:rFonts w:ascii="Calibri" w:eastAsia="MS Mincho" w:hAnsi="Calibri" w:cs="Times New Roman"/>
      <w:lang w:val="x-none" w:eastAsia="x-none"/>
    </w:rPr>
  </w:style>
  <w:style w:type="character" w:customStyle="1" w:styleId="Textoindependiente2Car">
    <w:name w:val="Texto independiente 2 Car"/>
    <w:basedOn w:val="Fuentedeprrafopredeter"/>
    <w:link w:val="Textoindependiente2"/>
    <w:uiPriority w:val="99"/>
    <w:rsid w:val="00750798"/>
    <w:rPr>
      <w:rFonts w:ascii="Calibri" w:eastAsia="MS Mincho" w:hAnsi="Calibri" w:cs="Times New Roman"/>
      <w:sz w:val="22"/>
      <w:szCs w:val="22"/>
      <w:lang w:val="x-none" w:eastAsia="x-none"/>
    </w:rPr>
  </w:style>
  <w:style w:type="paragraph" w:customStyle="1" w:styleId="p68">
    <w:name w:val="p68"/>
    <w:basedOn w:val="Normal"/>
    <w:rsid w:val="00750798"/>
    <w:pPr>
      <w:tabs>
        <w:tab w:val="left" w:pos="740"/>
      </w:tabs>
      <w:spacing w:after="0" w:line="280" w:lineRule="atLeast"/>
      <w:ind w:left="720" w:hanging="720"/>
      <w:jc w:val="both"/>
    </w:pPr>
    <w:rPr>
      <w:rFonts w:ascii="Arial" w:eastAsia="MS Mincho" w:hAnsi="Arial" w:cs="Times New Roman"/>
      <w:snapToGrid w:val="0"/>
      <w:sz w:val="20"/>
      <w:szCs w:val="20"/>
      <w:lang w:val="es-ES" w:eastAsia="es-ES"/>
    </w:rPr>
  </w:style>
  <w:style w:type="paragraph" w:styleId="Prrafodelista">
    <w:name w:val="List Paragraph"/>
    <w:aliases w:val="Capítulo,TIT 2 IND,Colorful List - Accent 11,Texto,List Paragraph1,Párrafo 3,Titulo parrafo,Titulo 1,Párrafo de Viñeta,tEXTO,AATITULO,Subtitulo1,INDICE,Titulo 2,List Paragraph,Bullet List,FooterText,numbered,Paragraphe de liste1,lp1,3"/>
    <w:basedOn w:val="Normal"/>
    <w:link w:val="PrrafodelistaCar"/>
    <w:uiPriority w:val="34"/>
    <w:qFormat/>
    <w:rsid w:val="00750798"/>
    <w:pPr>
      <w:spacing w:after="0" w:line="240" w:lineRule="auto"/>
      <w:ind w:left="720"/>
      <w:contextualSpacing/>
    </w:pPr>
    <w:rPr>
      <w:rFonts w:ascii="Calibri" w:eastAsia="Calibri" w:hAnsi="Calibri" w:cs="Times New Roman"/>
      <w:lang w:val="x-none"/>
    </w:rPr>
  </w:style>
  <w:style w:type="character" w:customStyle="1" w:styleId="PrrafodelistaCar">
    <w:name w:val="Párrafo de lista Car"/>
    <w:aliases w:val="Capítulo Car,TIT 2 IND Car,Colorful List - Accent 11 Car,Texto Car,List Paragraph1 Car,Párrafo 3 Car,Titulo parrafo Car,Titulo 1 Car,Párrafo de Viñeta Car,tEXTO Car,AATITULO Car,Subtitulo1 Car,INDICE Car,Titulo 2 Car,Bullet List Car"/>
    <w:link w:val="Prrafodelista"/>
    <w:uiPriority w:val="1"/>
    <w:qFormat/>
    <w:locked/>
    <w:rsid w:val="00750798"/>
    <w:rPr>
      <w:rFonts w:ascii="Calibri" w:eastAsia="Calibri" w:hAnsi="Calibri" w:cs="Times New Roman"/>
      <w:sz w:val="22"/>
      <w:szCs w:val="22"/>
      <w:lang w:val="x-none"/>
    </w:rPr>
  </w:style>
  <w:style w:type="character" w:styleId="Refdecomentario">
    <w:name w:val="annotation reference"/>
    <w:uiPriority w:val="99"/>
    <w:unhideWhenUsed/>
    <w:rsid w:val="00750798"/>
    <w:rPr>
      <w:sz w:val="16"/>
      <w:szCs w:val="16"/>
    </w:rPr>
  </w:style>
  <w:style w:type="paragraph" w:styleId="Textocomentario">
    <w:name w:val="annotation text"/>
    <w:basedOn w:val="Normal"/>
    <w:link w:val="TextocomentarioCar"/>
    <w:uiPriority w:val="99"/>
    <w:unhideWhenUsed/>
    <w:rsid w:val="00750798"/>
    <w:pPr>
      <w:spacing w:after="200" w:line="276" w:lineRule="auto"/>
    </w:pPr>
    <w:rPr>
      <w:rFonts w:ascii="Calibri" w:eastAsia="MS Mincho" w:hAnsi="Calibri" w:cs="Times New Roman"/>
      <w:sz w:val="20"/>
      <w:szCs w:val="20"/>
      <w:lang w:eastAsia="es-EC"/>
    </w:rPr>
  </w:style>
  <w:style w:type="character" w:customStyle="1" w:styleId="TextocomentarioCar">
    <w:name w:val="Texto comentario Car"/>
    <w:basedOn w:val="Fuentedeprrafopredeter"/>
    <w:link w:val="Textocomentario"/>
    <w:uiPriority w:val="99"/>
    <w:rsid w:val="00750798"/>
    <w:rPr>
      <w:rFonts w:ascii="Calibri" w:eastAsia="MS Mincho" w:hAnsi="Calibri" w:cs="Times New Roman"/>
      <w:sz w:val="20"/>
      <w:szCs w:val="20"/>
      <w:lang w:val="es-EC" w:eastAsia="es-EC"/>
    </w:rPr>
  </w:style>
  <w:style w:type="paragraph" w:styleId="Asuntodelcomentario">
    <w:name w:val="annotation subject"/>
    <w:basedOn w:val="Textocomentario"/>
    <w:next w:val="Textocomentario"/>
    <w:link w:val="AsuntodelcomentarioCar"/>
    <w:uiPriority w:val="99"/>
    <w:semiHidden/>
    <w:unhideWhenUsed/>
    <w:rsid w:val="00750798"/>
    <w:rPr>
      <w:b/>
      <w:bCs/>
    </w:rPr>
  </w:style>
  <w:style w:type="character" w:customStyle="1" w:styleId="AsuntodelcomentarioCar">
    <w:name w:val="Asunto del comentario Car"/>
    <w:basedOn w:val="TextocomentarioCar"/>
    <w:link w:val="Asuntodelcomentario"/>
    <w:uiPriority w:val="99"/>
    <w:semiHidden/>
    <w:rsid w:val="00750798"/>
    <w:rPr>
      <w:rFonts w:ascii="Calibri" w:eastAsia="MS Mincho" w:hAnsi="Calibri" w:cs="Times New Roman"/>
      <w:b/>
      <w:bCs/>
      <w:sz w:val="20"/>
      <w:szCs w:val="20"/>
      <w:lang w:val="es-EC" w:eastAsia="es-EC"/>
    </w:rPr>
  </w:style>
  <w:style w:type="paragraph" w:customStyle="1" w:styleId="Standard">
    <w:name w:val="Standard"/>
    <w:qFormat/>
    <w:rsid w:val="00750798"/>
    <w:pPr>
      <w:autoSpaceDN w:val="0"/>
      <w:textAlignment w:val="baseline"/>
    </w:pPr>
    <w:rPr>
      <w:rFonts w:ascii="Times New Roman" w:eastAsia="MS Mincho" w:hAnsi="Times New Roman" w:cs="Times New Roman"/>
      <w:sz w:val="20"/>
      <w:szCs w:val="20"/>
      <w:lang w:val="es-EC" w:eastAsia="es-EC"/>
    </w:rPr>
  </w:style>
  <w:style w:type="numbering" w:customStyle="1" w:styleId="WW8Num46">
    <w:name w:val="WW8Num46"/>
    <w:basedOn w:val="Sinlista"/>
    <w:rsid w:val="00750798"/>
    <w:pPr>
      <w:numPr>
        <w:numId w:val="3"/>
      </w:numPr>
    </w:pPr>
  </w:style>
  <w:style w:type="paragraph" w:customStyle="1" w:styleId="Contenidodelatabla">
    <w:name w:val="Contenido de la tabla"/>
    <w:basedOn w:val="Normal"/>
    <w:rsid w:val="00750798"/>
    <w:pPr>
      <w:suppressLineNumbers/>
      <w:suppressAutoHyphens/>
      <w:spacing w:after="120" w:line="276" w:lineRule="auto"/>
      <w:jc w:val="both"/>
    </w:pPr>
    <w:rPr>
      <w:rFonts w:ascii="Calibri" w:eastAsia="Calibri" w:hAnsi="Calibri" w:cs="Calibri"/>
      <w:lang w:val="es-ES" w:eastAsia="zh-CN"/>
    </w:rPr>
  </w:style>
  <w:style w:type="paragraph" w:customStyle="1" w:styleId="Caption1">
    <w:name w:val="Caption1"/>
    <w:basedOn w:val="Normal"/>
    <w:next w:val="Normal"/>
    <w:rsid w:val="00750798"/>
    <w:pPr>
      <w:suppressAutoHyphens/>
      <w:spacing w:after="200" w:line="240" w:lineRule="auto"/>
      <w:jc w:val="both"/>
    </w:pPr>
    <w:rPr>
      <w:rFonts w:ascii="Calibri" w:eastAsia="Calibri" w:hAnsi="Calibri" w:cs="Calibri"/>
      <w:i/>
      <w:iCs/>
      <w:color w:val="44546A"/>
      <w:sz w:val="18"/>
      <w:szCs w:val="18"/>
      <w:lang w:val="es-ES" w:eastAsia="zh-CN"/>
    </w:rPr>
  </w:style>
  <w:style w:type="paragraph" w:customStyle="1" w:styleId="Descripcin3">
    <w:name w:val="Descripción3"/>
    <w:basedOn w:val="Normal"/>
    <w:rsid w:val="00750798"/>
    <w:pPr>
      <w:suppressLineNumbers/>
      <w:suppressAutoHyphens/>
      <w:spacing w:before="120" w:after="120" w:line="276" w:lineRule="auto"/>
      <w:jc w:val="both"/>
    </w:pPr>
    <w:rPr>
      <w:rFonts w:ascii="Calibri" w:eastAsia="Calibri" w:hAnsi="Calibri" w:cs="Mangal"/>
      <w:i/>
      <w:iCs/>
      <w:sz w:val="24"/>
      <w:szCs w:val="24"/>
      <w:lang w:val="es-ES" w:eastAsia="zh-CN"/>
    </w:rPr>
  </w:style>
  <w:style w:type="paragraph" w:customStyle="1" w:styleId="NormalIdentado">
    <w:name w:val="Normal Identado"/>
    <w:basedOn w:val="Normal"/>
    <w:rsid w:val="00750798"/>
    <w:pPr>
      <w:widowControl w:val="0"/>
      <w:suppressAutoHyphens/>
      <w:spacing w:after="0" w:line="240" w:lineRule="auto"/>
      <w:ind w:left="400"/>
      <w:jc w:val="both"/>
    </w:pPr>
    <w:rPr>
      <w:rFonts w:ascii="Arial" w:eastAsia="MS Mincho" w:hAnsi="Arial" w:cs="Arial"/>
      <w:sz w:val="24"/>
      <w:szCs w:val="24"/>
      <w:lang w:val="es-ES" w:eastAsia="zh-CN"/>
    </w:rPr>
  </w:style>
  <w:style w:type="paragraph" w:customStyle="1" w:styleId="Prrafodelista3">
    <w:name w:val="Párrafo de lista3"/>
    <w:basedOn w:val="Normal"/>
    <w:rsid w:val="00750798"/>
    <w:pPr>
      <w:suppressAutoHyphens/>
      <w:spacing w:after="120" w:line="276" w:lineRule="auto"/>
      <w:ind w:left="709" w:hanging="709"/>
      <w:jc w:val="both"/>
    </w:pPr>
    <w:rPr>
      <w:rFonts w:ascii="Calibri" w:eastAsia="Calibri" w:hAnsi="Calibri" w:cs="Calibri"/>
      <w:lang w:val="es-ES" w:eastAsia="zh-CN"/>
    </w:rPr>
  </w:style>
  <w:style w:type="paragraph" w:customStyle="1" w:styleId="Style1">
    <w:name w:val="_Style 1"/>
    <w:basedOn w:val="Normal"/>
    <w:rsid w:val="00750798"/>
    <w:pPr>
      <w:suppressAutoHyphens/>
      <w:spacing w:after="120" w:line="276" w:lineRule="auto"/>
      <w:ind w:left="709" w:hanging="709"/>
      <w:jc w:val="both"/>
    </w:pPr>
    <w:rPr>
      <w:rFonts w:ascii="Calibri" w:eastAsia="Calibri" w:hAnsi="Calibri" w:cs="Calibri"/>
      <w:lang w:val="es-ES" w:eastAsia="zh-CN"/>
    </w:rPr>
  </w:style>
  <w:style w:type="paragraph" w:customStyle="1" w:styleId="Prrafodelista1">
    <w:name w:val="Párrafo de lista1"/>
    <w:basedOn w:val="Normal"/>
    <w:rsid w:val="00750798"/>
    <w:pPr>
      <w:suppressAutoHyphens/>
      <w:spacing w:before="120" w:after="120" w:line="276" w:lineRule="auto"/>
      <w:ind w:left="720"/>
      <w:jc w:val="both"/>
    </w:pPr>
    <w:rPr>
      <w:rFonts w:ascii="Calibri" w:eastAsia="Calibri" w:hAnsi="Calibri" w:cs="Calibri"/>
      <w:lang w:val="es-ES" w:eastAsia="zh-CN"/>
    </w:rPr>
  </w:style>
  <w:style w:type="paragraph" w:customStyle="1" w:styleId="Textoindependiente21">
    <w:name w:val="Texto independiente 21"/>
    <w:basedOn w:val="Normal"/>
    <w:qFormat/>
    <w:rsid w:val="00750798"/>
    <w:pPr>
      <w:suppressAutoHyphens/>
      <w:spacing w:after="0" w:line="360" w:lineRule="auto"/>
      <w:jc w:val="both"/>
    </w:pPr>
    <w:rPr>
      <w:rFonts w:ascii="Lucida Grande;Courier New" w:eastAsia="Times;Times New Roman" w:hAnsi="Lucida Grande;Courier New" w:cs="Lucida Grande;Courier New"/>
      <w:color w:val="00000A"/>
      <w:sz w:val="20"/>
      <w:szCs w:val="20"/>
      <w:lang w:val="en-US" w:eastAsia="zh-CN"/>
    </w:rPr>
  </w:style>
  <w:style w:type="paragraph" w:styleId="Revisin">
    <w:name w:val="Revision"/>
    <w:hidden/>
    <w:uiPriority w:val="99"/>
    <w:semiHidden/>
    <w:rsid w:val="00750798"/>
    <w:rPr>
      <w:rFonts w:ascii="Calibri" w:eastAsia="MS Mincho" w:hAnsi="Calibri" w:cs="Times New Roman"/>
      <w:sz w:val="22"/>
      <w:szCs w:val="22"/>
      <w:lang w:val="es-EC" w:eastAsia="es-EC"/>
    </w:rPr>
  </w:style>
  <w:style w:type="paragraph" w:customStyle="1" w:styleId="LO-Normal0">
    <w:name w:val="LO-Normal"/>
    <w:qFormat/>
    <w:rsid w:val="00750798"/>
    <w:pPr>
      <w:suppressAutoHyphens/>
      <w:spacing w:after="160" w:line="259" w:lineRule="auto"/>
    </w:pPr>
    <w:rPr>
      <w:rFonts w:ascii="Times New Roman" w:eastAsia="MS Mincho" w:hAnsi="Times New Roman" w:cs="Lucida Sans"/>
      <w:kern w:val="2"/>
      <w:lang w:val="es-EC" w:eastAsia="zh-CN" w:bidi="hi-IN"/>
    </w:rPr>
  </w:style>
  <w:style w:type="paragraph" w:customStyle="1" w:styleId="NormalWeb1">
    <w:name w:val="Normal (Web)1"/>
    <w:basedOn w:val="Normal"/>
    <w:uiPriority w:val="7"/>
    <w:qFormat/>
    <w:rsid w:val="00750798"/>
    <w:pPr>
      <w:suppressAutoHyphens/>
      <w:spacing w:after="200" w:line="360" w:lineRule="auto"/>
    </w:pPr>
    <w:rPr>
      <w:rFonts w:ascii="Times New Roman" w:eastAsia="SimSun" w:hAnsi="Times New Roman" w:cs="Times New Roman"/>
      <w:szCs w:val="24"/>
      <w:lang w:val="es-ES" w:eastAsia="es-EC"/>
    </w:rPr>
  </w:style>
  <w:style w:type="paragraph" w:customStyle="1" w:styleId="WW-Textoindependiente21">
    <w:name w:val="WW-Texto independiente 21"/>
    <w:basedOn w:val="Normal"/>
    <w:qFormat/>
    <w:rsid w:val="00750798"/>
    <w:pPr>
      <w:suppressAutoHyphens/>
      <w:spacing w:after="0" w:line="360" w:lineRule="auto"/>
      <w:jc w:val="both"/>
    </w:pPr>
    <w:rPr>
      <w:rFonts w:ascii="Arial" w:eastAsia="MS Mincho" w:hAnsi="Arial" w:cs="Arial"/>
      <w:color w:val="00000A"/>
      <w:sz w:val="20"/>
      <w:szCs w:val="24"/>
      <w:lang w:eastAsia="zh-CN"/>
    </w:rPr>
  </w:style>
  <w:style w:type="table" w:styleId="Tablanormal5">
    <w:name w:val="Plain Table 5"/>
    <w:basedOn w:val="Tablanormal"/>
    <w:uiPriority w:val="45"/>
    <w:rsid w:val="00750798"/>
    <w:rPr>
      <w:rFonts w:ascii="Calibri" w:eastAsia="MS Mincho" w:hAnsi="Calibri" w:cs="Times New Roman"/>
      <w:sz w:val="20"/>
      <w:szCs w:val="20"/>
      <w:lang w:val="es-EC" w:eastAsia="es-EC"/>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1">
    <w:name w:val="Plain Table 1"/>
    <w:basedOn w:val="Tablanormal"/>
    <w:uiPriority w:val="41"/>
    <w:rsid w:val="00750798"/>
    <w:rPr>
      <w:rFonts w:ascii="Calibri" w:eastAsia="MS Mincho" w:hAnsi="Calibri" w:cs="Times New Roman"/>
      <w:sz w:val="20"/>
      <w:szCs w:val="20"/>
      <w:lang w:val="es-EC" w:eastAsia="es-EC"/>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Tablaconcuadrcula6concolores">
    <w:name w:val="Grid Table 6 Colorful"/>
    <w:basedOn w:val="Tablanormal"/>
    <w:uiPriority w:val="51"/>
    <w:rsid w:val="00750798"/>
    <w:rPr>
      <w:rFonts w:ascii="Calibri" w:eastAsia="MS Mincho" w:hAnsi="Calibri" w:cs="Times New Roman"/>
      <w:color w:val="000000"/>
      <w:sz w:val="20"/>
      <w:szCs w:val="20"/>
      <w:lang w:val="es-EC" w:eastAsia="es-EC"/>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Tablaconcuadrcula6concolores-nfasis3">
    <w:name w:val="Grid Table 6 Colorful Accent 3"/>
    <w:basedOn w:val="Tablanormal"/>
    <w:uiPriority w:val="51"/>
    <w:rsid w:val="00750798"/>
    <w:rPr>
      <w:rFonts w:ascii="Calibri" w:eastAsia="MS Mincho" w:hAnsi="Calibri" w:cs="Times New Roman"/>
      <w:color w:val="7B7B7B"/>
      <w:sz w:val="20"/>
      <w:szCs w:val="20"/>
      <w:lang w:val="es-EC" w:eastAsia="es-EC"/>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bottom w:val="single" w:sz="12" w:space="0" w:color="C9C9C9"/>
        </w:tcBorders>
      </w:tcPr>
    </w:tblStylePr>
    <w:tblStylePr w:type="lastRow">
      <w:rPr>
        <w:b/>
        <w:bCs/>
      </w:rPr>
      <w:tblPr/>
      <w:tcPr>
        <w:tcBorders>
          <w:top w:val="double" w:sz="4" w:space="0" w:color="C9C9C9"/>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character" w:styleId="nfasis">
    <w:name w:val="Emphasis"/>
    <w:uiPriority w:val="20"/>
    <w:qFormat/>
    <w:rsid w:val="00750798"/>
    <w:rPr>
      <w:i/>
      <w:iCs/>
    </w:rPr>
  </w:style>
  <w:style w:type="paragraph" w:customStyle="1" w:styleId="Textoindependiente24">
    <w:name w:val="Texto independiente 24"/>
    <w:basedOn w:val="Normal"/>
    <w:uiPriority w:val="7"/>
    <w:qFormat/>
    <w:rsid w:val="00750798"/>
    <w:pPr>
      <w:suppressAutoHyphens/>
      <w:spacing w:after="0" w:line="360" w:lineRule="auto"/>
      <w:jc w:val="both"/>
    </w:pPr>
    <w:rPr>
      <w:rFonts w:ascii="Lucida Grande" w:eastAsia="Times" w:hAnsi="Lucida Grande" w:cs="Lucida Grande"/>
      <w:sz w:val="20"/>
      <w:szCs w:val="20"/>
      <w:lang w:val="es-ES_tradnl" w:eastAsia="zh-CN"/>
    </w:rPr>
  </w:style>
  <w:style w:type="character" w:customStyle="1" w:styleId="Fuentedeprrafopredeter1">
    <w:name w:val="Fuente de párrafo predeter.1"/>
    <w:rsid w:val="00750798"/>
  </w:style>
  <w:style w:type="paragraph" w:customStyle="1" w:styleId="Prrafodelista7">
    <w:name w:val="Párrafo de lista7"/>
    <w:rsid w:val="00750798"/>
    <w:pPr>
      <w:suppressAutoHyphens/>
      <w:spacing w:after="160" w:line="252" w:lineRule="auto"/>
      <w:ind w:left="700" w:hanging="700"/>
      <w:jc w:val="both"/>
    </w:pPr>
    <w:rPr>
      <w:rFonts w:ascii="Arial" w:eastAsia="Calibri" w:hAnsi="Arial" w:cs="Arial"/>
      <w:color w:val="00000A"/>
      <w:sz w:val="20"/>
      <w:szCs w:val="22"/>
      <w:lang w:val="en-US" w:eastAsia="zh-CN"/>
    </w:rPr>
  </w:style>
  <w:style w:type="paragraph" w:customStyle="1" w:styleId="Prrafodelista5">
    <w:name w:val="Párrafo de lista5"/>
    <w:basedOn w:val="Standard"/>
    <w:rsid w:val="00750798"/>
    <w:pPr>
      <w:suppressAutoHyphens/>
      <w:autoSpaceDN/>
      <w:ind w:left="709" w:hanging="709"/>
    </w:pPr>
    <w:rPr>
      <w:rFonts w:eastAsia="Calibri"/>
      <w:szCs w:val="22"/>
      <w:lang w:eastAsia="zh-CN"/>
    </w:rPr>
  </w:style>
  <w:style w:type="paragraph" w:customStyle="1" w:styleId="Textbody">
    <w:name w:val="Text body"/>
    <w:basedOn w:val="Standard"/>
    <w:rsid w:val="00750798"/>
    <w:pPr>
      <w:suppressAutoHyphens/>
      <w:autoSpaceDN/>
      <w:spacing w:after="140" w:line="276" w:lineRule="auto"/>
    </w:pPr>
    <w:rPr>
      <w:rFonts w:ascii="Liberation Serif" w:eastAsia="SimSun" w:hAnsi="Liberation Serif" w:cs="Mangal"/>
      <w:kern w:val="1"/>
      <w:sz w:val="24"/>
      <w:szCs w:val="24"/>
      <w:lang w:eastAsia="zh-CN" w:bidi="hi-IN"/>
    </w:rPr>
  </w:style>
  <w:style w:type="character" w:customStyle="1" w:styleId="Mencinsinresolver1">
    <w:name w:val="Mención sin resolver1"/>
    <w:basedOn w:val="Fuentedeprrafopredeter"/>
    <w:uiPriority w:val="99"/>
    <w:semiHidden/>
    <w:unhideWhenUsed/>
    <w:rsid w:val="00750798"/>
    <w:rPr>
      <w:color w:val="605E5C"/>
      <w:shd w:val="clear" w:color="auto" w:fill="E1DFDD"/>
    </w:rPr>
  </w:style>
  <w:style w:type="paragraph" w:styleId="NormalWeb">
    <w:name w:val="Normal (Web)"/>
    <w:basedOn w:val="Normal"/>
    <w:link w:val="NormalWebCar"/>
    <w:uiPriority w:val="99"/>
    <w:unhideWhenUsed/>
    <w:qFormat/>
    <w:rsid w:val="00750798"/>
    <w:pPr>
      <w:spacing w:before="100" w:beforeAutospacing="1" w:after="100" w:afterAutospacing="1" w:line="240" w:lineRule="auto"/>
    </w:pPr>
    <w:rPr>
      <w:rFonts w:ascii="Times New Roman" w:hAnsi="Times New Roman" w:cs="Times New Roman"/>
      <w:sz w:val="24"/>
      <w:szCs w:val="24"/>
      <w:lang w:eastAsia="es-EC"/>
    </w:rPr>
  </w:style>
  <w:style w:type="paragraph" w:customStyle="1" w:styleId="TableParagraph">
    <w:name w:val="Table Paragraph"/>
    <w:basedOn w:val="Normal"/>
    <w:uiPriority w:val="1"/>
    <w:qFormat/>
    <w:rsid w:val="00750798"/>
    <w:pPr>
      <w:widowControl w:val="0"/>
      <w:autoSpaceDE w:val="0"/>
      <w:autoSpaceDN w:val="0"/>
      <w:spacing w:after="0" w:line="240" w:lineRule="auto"/>
    </w:pPr>
    <w:rPr>
      <w:rFonts w:ascii="Calibri" w:eastAsia="Calibri" w:hAnsi="Calibri" w:cs="Calibri"/>
      <w:lang w:val="es-ES"/>
    </w:rPr>
  </w:style>
  <w:style w:type="paragraph" w:customStyle="1" w:styleId="TablaAria8">
    <w:name w:val="Tabla Aria 8"/>
    <w:basedOn w:val="Normal"/>
    <w:link w:val="TablaAria8Car"/>
    <w:qFormat/>
    <w:rsid w:val="00750798"/>
    <w:pPr>
      <w:spacing w:after="0" w:line="240" w:lineRule="auto"/>
      <w:jc w:val="both"/>
    </w:pPr>
    <w:rPr>
      <w:rFonts w:ascii="Arial" w:eastAsia="Times New Roman" w:hAnsi="Arial" w:cs="Calibri"/>
      <w:sz w:val="16"/>
      <w:szCs w:val="18"/>
      <w:lang w:val="es-ES" w:eastAsia="es-ES"/>
    </w:rPr>
  </w:style>
  <w:style w:type="character" w:customStyle="1" w:styleId="TablaAria8Car">
    <w:name w:val="Tabla Aria 8 Car"/>
    <w:basedOn w:val="Fuentedeprrafopredeter"/>
    <w:link w:val="TablaAria8"/>
    <w:rsid w:val="00750798"/>
    <w:rPr>
      <w:rFonts w:ascii="Arial" w:eastAsia="Times New Roman" w:hAnsi="Arial" w:cs="Calibri"/>
      <w:sz w:val="16"/>
      <w:szCs w:val="18"/>
      <w:lang w:val="es-ES" w:eastAsia="es-ES"/>
    </w:rPr>
  </w:style>
  <w:style w:type="paragraph" w:customStyle="1" w:styleId="pf0">
    <w:name w:val="pf0"/>
    <w:basedOn w:val="Normal"/>
    <w:rsid w:val="00750798"/>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customStyle="1" w:styleId="cf01">
    <w:name w:val="cf01"/>
    <w:basedOn w:val="Fuentedeprrafopredeter"/>
    <w:rsid w:val="00750798"/>
    <w:rPr>
      <w:rFonts w:ascii="Segoe UI" w:hAnsi="Segoe UI" w:cs="Segoe UI" w:hint="default"/>
      <w:sz w:val="18"/>
      <w:szCs w:val="18"/>
    </w:rPr>
  </w:style>
  <w:style w:type="character" w:customStyle="1" w:styleId="ui-provider">
    <w:name w:val="ui-provider"/>
    <w:basedOn w:val="Fuentedeprrafopredeter"/>
    <w:rsid w:val="00750798"/>
  </w:style>
  <w:style w:type="paragraph" w:customStyle="1" w:styleId="p1">
    <w:name w:val="p1"/>
    <w:basedOn w:val="Normal"/>
    <w:rsid w:val="00750798"/>
    <w:pPr>
      <w:spacing w:after="0" w:line="240" w:lineRule="auto"/>
    </w:pPr>
    <w:rPr>
      <w:rFonts w:ascii="Helvetica Neue" w:hAnsi="Helvetica Neue" w:cs="Calibri"/>
      <w:color w:val="000000"/>
      <w:sz w:val="20"/>
      <w:szCs w:val="20"/>
      <w:lang w:eastAsia="es-EC"/>
    </w:rPr>
  </w:style>
  <w:style w:type="table" w:customStyle="1" w:styleId="Tablaconcuadrcula1">
    <w:name w:val="Tabla con cuadrícula1"/>
    <w:basedOn w:val="Tablanormal"/>
    <w:next w:val="Tablaconcuadrcula"/>
    <w:uiPriority w:val="59"/>
    <w:qFormat/>
    <w:rsid w:val="00750798"/>
    <w:pPr>
      <w:widowControl w:val="0"/>
      <w:autoSpaceDE w:val="0"/>
      <w:autoSpaceDN w:val="0"/>
    </w:pPr>
    <w:rPr>
      <w:rFonts w:eastAsia="SimSun"/>
      <w:sz w:val="22"/>
      <w:szCs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750798"/>
    <w:rPr>
      <w:rFonts w:eastAsiaTheme="minorEastAsia"/>
      <w:sz w:val="22"/>
      <w:szCs w:val="22"/>
      <w:lang w:val="es-EC" w:eastAsia="es-EC"/>
    </w:rPr>
    <w:tblPr>
      <w:tblCellMar>
        <w:top w:w="0" w:type="dxa"/>
        <w:left w:w="0" w:type="dxa"/>
        <w:bottom w:w="0" w:type="dxa"/>
        <w:right w:w="0" w:type="dxa"/>
      </w:tblCellMar>
    </w:tblPr>
  </w:style>
  <w:style w:type="numbering" w:customStyle="1" w:styleId="Sinlista1">
    <w:name w:val="Sin lista1"/>
    <w:next w:val="Sinlista"/>
    <w:uiPriority w:val="99"/>
    <w:semiHidden/>
    <w:unhideWhenUsed/>
    <w:rsid w:val="00B5336B"/>
  </w:style>
  <w:style w:type="paragraph" w:customStyle="1" w:styleId="gmail-msonormal">
    <w:name w:val="gmail-msonormal"/>
    <w:basedOn w:val="Normal"/>
    <w:rsid w:val="00B5336B"/>
    <w:pPr>
      <w:spacing w:before="100" w:beforeAutospacing="1" w:after="100" w:afterAutospacing="1" w:line="240" w:lineRule="auto"/>
    </w:pPr>
    <w:rPr>
      <w:rFonts w:ascii="Times New Roman" w:eastAsia="Calibri" w:hAnsi="Times New Roman" w:cs="Times New Roman"/>
      <w:sz w:val="24"/>
      <w:szCs w:val="24"/>
      <w:lang w:val="es-ES" w:eastAsia="es-ES"/>
    </w:rPr>
  </w:style>
  <w:style w:type="table" w:customStyle="1" w:styleId="Tablaconcuadrcula2">
    <w:name w:val="Tabla con cuadrícula2"/>
    <w:basedOn w:val="Tablanormal"/>
    <w:next w:val="Tablaconcuadrcula"/>
    <w:uiPriority w:val="39"/>
    <w:qFormat/>
    <w:rsid w:val="00B5336B"/>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
    <w:name w:val="Tabla con cuadrícula11"/>
    <w:basedOn w:val="Tablanormal"/>
    <w:next w:val="Tablaconcuadrcula"/>
    <w:uiPriority w:val="59"/>
    <w:qFormat/>
    <w:rsid w:val="00B5336B"/>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NormalWebCar">
    <w:name w:val="Normal (Web) Car"/>
    <w:link w:val="NormalWeb"/>
    <w:uiPriority w:val="99"/>
    <w:rsid w:val="00B5336B"/>
    <w:rPr>
      <w:rFonts w:ascii="Times New Roman" w:hAnsi="Times New Roman" w:cs="Times New Roman"/>
      <w:lang w:val="es-EC" w:eastAsia="es-EC"/>
    </w:rPr>
  </w:style>
  <w:style w:type="paragraph" w:customStyle="1" w:styleId="Contenidodetabla">
    <w:name w:val="Contenido de tabla"/>
    <w:basedOn w:val="Normal"/>
    <w:qFormat/>
    <w:rsid w:val="00B5336B"/>
    <w:pPr>
      <w:spacing w:after="0" w:line="240" w:lineRule="auto"/>
      <w:jc w:val="center"/>
    </w:pPr>
    <w:rPr>
      <w:rFonts w:ascii="Calibri" w:eastAsia="Calibri" w:hAnsi="Calibri" w:cs="Times New Roman"/>
      <w:szCs w:val="20"/>
      <w:lang w:val="es-ES_tradnl" w:eastAsia="es-ES"/>
    </w:rPr>
  </w:style>
  <w:style w:type="table" w:customStyle="1" w:styleId="TableNormal">
    <w:name w:val="Table Normal"/>
    <w:semiHidden/>
    <w:unhideWhenUsed/>
    <w:qFormat/>
    <w:rsid w:val="00B5336B"/>
    <w:pPr>
      <w:widowControl w:val="0"/>
      <w:autoSpaceDE w:val="0"/>
      <w:autoSpaceDN w:val="0"/>
    </w:pPr>
    <w:rPr>
      <w:rFonts w:ascii="Calibri" w:eastAsia="SimSun" w:hAnsi="Calibri" w:cs="Times New Roman"/>
      <w:sz w:val="22"/>
      <w:szCs w:val="22"/>
      <w:lang w:val="en-US"/>
    </w:rPr>
    <w:tblPr>
      <w:tblInd w:w="0" w:type="dxa"/>
      <w:tblCellMar>
        <w:top w:w="0" w:type="dxa"/>
        <w:left w:w="0" w:type="dxa"/>
        <w:bottom w:w="0" w:type="dxa"/>
        <w:right w:w="0" w:type="dxa"/>
      </w:tblCellMar>
    </w:tblPr>
  </w:style>
  <w:style w:type="paragraph" w:customStyle="1" w:styleId="pf1">
    <w:name w:val="pf1"/>
    <w:basedOn w:val="Normal"/>
    <w:rsid w:val="00B5336B"/>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customStyle="1" w:styleId="WW8Num1z2">
    <w:name w:val="WW8Num1z2"/>
    <w:rsid w:val="00B5336B"/>
    <w:rPr>
      <w:rFonts w:ascii="Wingdings" w:hAnsi="Wingdings" w:cs="Wingdings" w:hint="default"/>
    </w:rPr>
  </w:style>
  <w:style w:type="table" w:customStyle="1" w:styleId="Tabladelista3-nfasis51">
    <w:name w:val="Tabla de lista 3 - Énfasis 51"/>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styleId="Tabladelista3-nfasis5">
    <w:name w:val="List Table 3 Accent 5"/>
    <w:basedOn w:val="Tablanormal"/>
    <w:uiPriority w:val="48"/>
    <w:rsid w:val="00B5336B"/>
    <w:rPr>
      <w:rFonts w:ascii="Calibri" w:eastAsia="Calibri" w:hAnsi="Calibri" w:cs="Times New Roman"/>
      <w:sz w:val="20"/>
      <w:szCs w:val="20"/>
      <w:lang w:val="es-EC" w:eastAsia="es-EC"/>
    </w:rPr>
    <w:tblPr>
      <w:tblStyleRowBandSize w:val="1"/>
      <w:tblStyleColBandSize w:val="1"/>
      <w:tblBorders>
        <w:top w:val="single" w:sz="4" w:space="0" w:color="A02B93"/>
        <w:left w:val="single" w:sz="4" w:space="0" w:color="A02B93"/>
        <w:bottom w:val="single" w:sz="4" w:space="0" w:color="A02B93"/>
        <w:right w:val="single" w:sz="4" w:space="0" w:color="A02B93"/>
      </w:tblBorders>
    </w:tblPr>
    <w:tblStylePr w:type="firstRow">
      <w:rPr>
        <w:b/>
        <w:bCs/>
        <w:color w:val="FFFFFF"/>
      </w:rPr>
      <w:tblPr/>
      <w:tcPr>
        <w:shd w:val="clear" w:color="auto" w:fill="A02B93"/>
      </w:tcPr>
    </w:tblStylePr>
    <w:tblStylePr w:type="lastRow">
      <w:rPr>
        <w:b/>
        <w:bCs/>
      </w:rPr>
      <w:tblPr/>
      <w:tcPr>
        <w:tcBorders>
          <w:top w:val="double" w:sz="4" w:space="0" w:color="A02B93"/>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02B93"/>
          <w:right w:val="single" w:sz="4" w:space="0" w:color="A02B93"/>
        </w:tcBorders>
      </w:tcPr>
    </w:tblStylePr>
    <w:tblStylePr w:type="band1Horz">
      <w:tblPr/>
      <w:tcPr>
        <w:tcBorders>
          <w:top w:val="single" w:sz="4" w:space="0" w:color="A02B93"/>
          <w:bottom w:val="single" w:sz="4" w:space="0" w:color="A02B9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left w:val="nil"/>
        </w:tcBorders>
      </w:tcPr>
    </w:tblStylePr>
    <w:tblStylePr w:type="swCell">
      <w:tblPr/>
      <w:tcPr>
        <w:tcBorders>
          <w:top w:val="double" w:sz="4" w:space="0" w:color="A02B93"/>
          <w:right w:val="nil"/>
        </w:tcBorders>
      </w:tcPr>
    </w:tblStylePr>
  </w:style>
  <w:style w:type="table" w:customStyle="1" w:styleId="Tabladelista3-nfasis52">
    <w:name w:val="Tabla de lista 3 - Énfasis 52"/>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3">
    <w:name w:val="Tabla de lista 3 - Énfasis 53"/>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4">
    <w:name w:val="Tabla de lista 3 - Énfasis 54"/>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5">
    <w:name w:val="Tabla de lista 3 - Énfasis 55"/>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6">
    <w:name w:val="Tabla de lista 3 - Énfasis 56"/>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7">
    <w:name w:val="Tabla de lista 3 - Énfasis 57"/>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8">
    <w:name w:val="Tabla de lista 3 - Énfasis 58"/>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9">
    <w:name w:val="Tabla de lista 3 - Énfasis 59"/>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0">
    <w:name w:val="Tabla de lista 3 - Énfasis 510"/>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1">
    <w:name w:val="Tabla de lista 3 - Énfasis 511"/>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2">
    <w:name w:val="Tabla de lista 3 - Énfasis 512"/>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3">
    <w:name w:val="Tabla de lista 3 - Énfasis 513"/>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4">
    <w:name w:val="Tabla de lista 3 - Énfasis 514"/>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5">
    <w:name w:val="Tabla de lista 3 - Énfasis 515"/>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6">
    <w:name w:val="Tabla de lista 3 - Énfasis 516"/>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7">
    <w:name w:val="Tabla de lista 3 - Énfasis 517"/>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8">
    <w:name w:val="Tabla de lista 3 - Énfasis 518"/>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character" w:customStyle="1" w:styleId="PrrafodelistaCar1">
    <w:name w:val="Párrafo de lista Car1"/>
    <w:aliases w:val="Capítulo Car1,Bullet List Car1,FooterText Car1,numbered Car1,List Paragraph1 Car1,Paragraphe de liste1 Car1,lp1 Car1,Bullet 1 Car1,Use Case List Paragraph Car1,TIT 2 IND Car1,Colorful List - Accent 11 Car1,Texto Car1,Párrafo 3 Car1"/>
    <w:uiPriority w:val="34"/>
    <w:rsid w:val="00B5336B"/>
    <w:rPr>
      <w:rFonts w:ascii="Calibri" w:eastAsia="Calibri" w:hAnsi="Calibri"/>
      <w:sz w:val="22"/>
      <w:szCs w:val="22"/>
      <w:lang w:val="x-none" w:eastAsia="zh-CN"/>
    </w:rPr>
  </w:style>
  <w:style w:type="paragraph" w:styleId="Ttulo">
    <w:name w:val="Title"/>
    <w:basedOn w:val="Normal"/>
    <w:next w:val="Normal"/>
    <w:link w:val="TtuloCar"/>
    <w:uiPriority w:val="10"/>
    <w:qFormat/>
    <w:rsid w:val="00B5336B"/>
    <w:pPr>
      <w:spacing w:before="240" w:after="60" w:line="240" w:lineRule="auto"/>
      <w:jc w:val="center"/>
      <w:outlineLvl w:val="0"/>
    </w:pPr>
    <w:rPr>
      <w:rFonts w:ascii="Calibri" w:eastAsia="Times New Roman" w:hAnsi="Calibri" w:cs="Times New Roman"/>
      <w:b/>
      <w:bCs/>
      <w:kern w:val="28"/>
      <w:szCs w:val="32"/>
      <w:lang w:val="es-ES_tradnl" w:eastAsia="es-ES_tradnl"/>
    </w:rPr>
  </w:style>
  <w:style w:type="character" w:customStyle="1" w:styleId="TtuloCar">
    <w:name w:val="Título Car"/>
    <w:basedOn w:val="Fuentedeprrafopredeter"/>
    <w:link w:val="Ttulo"/>
    <w:uiPriority w:val="10"/>
    <w:rsid w:val="00B5336B"/>
    <w:rPr>
      <w:rFonts w:ascii="Calibri" w:eastAsia="Times New Roman" w:hAnsi="Calibri" w:cs="Times New Roman"/>
      <w:b/>
      <w:bCs/>
      <w:kern w:val="28"/>
      <w:sz w:val="22"/>
      <w:szCs w:val="32"/>
      <w:lang w:eastAsia="es-ES_tradnl"/>
    </w:rPr>
  </w:style>
  <w:style w:type="paragraph" w:styleId="Subttulo">
    <w:name w:val="Subtitle"/>
    <w:basedOn w:val="Normal"/>
    <w:next w:val="Normal"/>
    <w:link w:val="SubttuloCar"/>
    <w:uiPriority w:val="11"/>
    <w:qFormat/>
    <w:rsid w:val="00B5336B"/>
    <w:pPr>
      <w:spacing w:after="60" w:line="240" w:lineRule="auto"/>
      <w:jc w:val="center"/>
      <w:outlineLvl w:val="1"/>
    </w:pPr>
    <w:rPr>
      <w:rFonts w:ascii="Calibri" w:eastAsia="Times New Roman" w:hAnsi="Calibri" w:cs="Times New Roman"/>
      <w:b/>
      <w:szCs w:val="24"/>
      <w:lang w:val="es-ES_tradnl" w:eastAsia="es-ES_tradnl"/>
    </w:rPr>
  </w:style>
  <w:style w:type="character" w:customStyle="1" w:styleId="SubttuloCar">
    <w:name w:val="Subtítulo Car"/>
    <w:basedOn w:val="Fuentedeprrafopredeter"/>
    <w:link w:val="Subttulo"/>
    <w:uiPriority w:val="11"/>
    <w:rsid w:val="00B5336B"/>
    <w:rPr>
      <w:rFonts w:ascii="Calibri" w:eastAsia="Times New Roman" w:hAnsi="Calibri" w:cs="Times New Roman"/>
      <w:b/>
      <w:sz w:val="22"/>
      <w:lang w:eastAsia="es-ES_tradnl"/>
    </w:rPr>
  </w:style>
  <w:style w:type="paragraph" w:styleId="Descripcin">
    <w:name w:val="caption"/>
    <w:basedOn w:val="Normal"/>
    <w:next w:val="Normal"/>
    <w:unhideWhenUsed/>
    <w:qFormat/>
    <w:rsid w:val="00B5336B"/>
    <w:pPr>
      <w:spacing w:after="0" w:line="240" w:lineRule="auto"/>
      <w:jc w:val="both"/>
    </w:pPr>
    <w:rPr>
      <w:rFonts w:ascii="Calibri" w:eastAsia="Times New Roman" w:hAnsi="Calibri" w:cs="Times New Roman"/>
      <w:b/>
      <w:bCs/>
      <w:sz w:val="20"/>
      <w:szCs w:val="20"/>
      <w:lang w:val="es-ES_tradnl" w:eastAsia="es-ES_tradnl"/>
    </w:rPr>
  </w:style>
  <w:style w:type="paragraph" w:customStyle="1" w:styleId="western">
    <w:name w:val="western"/>
    <w:basedOn w:val="Normal"/>
    <w:qFormat/>
    <w:rsid w:val="00B5336B"/>
    <w:pPr>
      <w:spacing w:before="100" w:beforeAutospacing="1" w:after="115" w:line="276" w:lineRule="auto"/>
      <w:jc w:val="both"/>
    </w:pPr>
    <w:rPr>
      <w:rFonts w:ascii="Arial" w:eastAsia="SimSun" w:hAnsi="Arial" w:cs="Arial"/>
      <w:color w:val="000000"/>
      <w:sz w:val="20"/>
      <w:szCs w:val="20"/>
      <w:lang w:val="es-ES" w:eastAsia="es-ES"/>
    </w:rPr>
  </w:style>
  <w:style w:type="character" w:styleId="Mencinsinresolver">
    <w:name w:val="Unresolved Mention"/>
    <w:uiPriority w:val="99"/>
    <w:unhideWhenUsed/>
    <w:rsid w:val="00B5336B"/>
    <w:rPr>
      <w:color w:val="605E5C"/>
      <w:shd w:val="clear" w:color="auto" w:fill="E1DFDD"/>
    </w:rPr>
  </w:style>
  <w:style w:type="paragraph" w:styleId="TDC1">
    <w:name w:val="toc 1"/>
    <w:basedOn w:val="Normal"/>
    <w:next w:val="Normal"/>
    <w:autoRedefine/>
    <w:uiPriority w:val="39"/>
    <w:semiHidden/>
    <w:unhideWhenUsed/>
    <w:rsid w:val="00B5336B"/>
    <w:pPr>
      <w:spacing w:after="0" w:line="240" w:lineRule="auto"/>
      <w:jc w:val="both"/>
    </w:pPr>
    <w:rPr>
      <w:rFonts w:ascii="Calibri" w:eastAsia="Times New Roman" w:hAnsi="Calibri" w:cs="Times New Roman"/>
      <w:sz w:val="20"/>
      <w:szCs w:val="20"/>
      <w:lang w:val="es-ES_tradnl" w:eastAsia="es-ES_tradnl"/>
    </w:rPr>
  </w:style>
  <w:style w:type="paragraph" w:styleId="HTMLconformatoprevio">
    <w:name w:val="HTML Preformatted"/>
    <w:basedOn w:val="Normal"/>
    <w:link w:val="HTMLconformatoprevioCar"/>
    <w:uiPriority w:val="99"/>
    <w:semiHidden/>
    <w:unhideWhenUsed/>
    <w:rsid w:val="00B5336B"/>
    <w:pPr>
      <w:spacing w:after="0" w:line="240" w:lineRule="auto"/>
      <w:jc w:val="both"/>
    </w:pPr>
    <w:rPr>
      <w:rFonts w:ascii="Courier New" w:eastAsia="Times New Roman" w:hAnsi="Courier New" w:cs="Courier New"/>
      <w:sz w:val="20"/>
      <w:szCs w:val="20"/>
      <w:lang w:val="es-ES_tradnl" w:eastAsia="es-ES_tradnl"/>
    </w:rPr>
  </w:style>
  <w:style w:type="character" w:customStyle="1" w:styleId="HTMLconformatoprevioCar">
    <w:name w:val="HTML con formato previo Car"/>
    <w:basedOn w:val="Fuentedeprrafopredeter"/>
    <w:link w:val="HTMLconformatoprevio"/>
    <w:uiPriority w:val="99"/>
    <w:semiHidden/>
    <w:rsid w:val="00B5336B"/>
    <w:rPr>
      <w:rFonts w:ascii="Courier New" w:eastAsia="Times New Roman" w:hAnsi="Courier New" w:cs="Courier New"/>
      <w:sz w:val="20"/>
      <w:szCs w:val="20"/>
      <w:lang w:eastAsia="es-ES_tradnl"/>
    </w:rPr>
  </w:style>
  <w:style w:type="numbering" w:customStyle="1" w:styleId="Sinlista2">
    <w:name w:val="Sin lista2"/>
    <w:next w:val="Sinlista"/>
    <w:uiPriority w:val="99"/>
    <w:semiHidden/>
    <w:unhideWhenUsed/>
    <w:rsid w:val="003D5646"/>
  </w:style>
  <w:style w:type="table" w:customStyle="1" w:styleId="Tablaconcuadrcula3">
    <w:name w:val="Tabla con cuadrícula3"/>
    <w:basedOn w:val="Tablanormal"/>
    <w:next w:val="Tablaconcuadrcula"/>
    <w:uiPriority w:val="39"/>
    <w:qFormat/>
    <w:rsid w:val="003D5646"/>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
    <w:name w:val="Tabla con cuadrícula12"/>
    <w:basedOn w:val="Tablanormal"/>
    <w:next w:val="Tablaconcuadrcula"/>
    <w:uiPriority w:val="59"/>
    <w:qFormat/>
    <w:rsid w:val="003D5646"/>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3">
    <w:name w:val="Sin lista3"/>
    <w:next w:val="Sinlista"/>
    <w:uiPriority w:val="99"/>
    <w:semiHidden/>
    <w:unhideWhenUsed/>
    <w:rsid w:val="007852D1"/>
  </w:style>
  <w:style w:type="table" w:customStyle="1" w:styleId="Tablaconcuadrcula4">
    <w:name w:val="Tabla con cuadrícula4"/>
    <w:basedOn w:val="Tablanormal"/>
    <w:next w:val="Tablaconcuadrcula"/>
    <w:uiPriority w:val="39"/>
    <w:qFormat/>
    <w:rsid w:val="007852D1"/>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
    <w:name w:val="Tabla con cuadrícula13"/>
    <w:basedOn w:val="Tablanormal"/>
    <w:next w:val="Tablaconcuadrcula"/>
    <w:uiPriority w:val="59"/>
    <w:qFormat/>
    <w:rsid w:val="007852D1"/>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lista3-nfasis519">
    <w:name w:val="Tabla de lista 3 - Énfasis 519"/>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20">
    <w:name w:val="Tabla de lista 3 - Énfasis 520"/>
    <w:basedOn w:val="Tablanormal"/>
    <w:next w:val="Tabladelista3-nfasis5"/>
    <w:uiPriority w:val="48"/>
    <w:rsid w:val="007852D1"/>
    <w:rPr>
      <w:rFonts w:ascii="Calibri" w:eastAsia="Calibri" w:hAnsi="Calibri" w:cs="Times New Roman"/>
      <w:sz w:val="20"/>
      <w:szCs w:val="20"/>
      <w:lang w:val="es-EC" w:eastAsia="es-EC"/>
    </w:rPr>
    <w:tblPr>
      <w:tblStyleRowBandSize w:val="1"/>
      <w:tblStyleColBandSize w:val="1"/>
      <w:tblBorders>
        <w:top w:val="single" w:sz="4" w:space="0" w:color="A02B93"/>
        <w:left w:val="single" w:sz="4" w:space="0" w:color="A02B93"/>
        <w:bottom w:val="single" w:sz="4" w:space="0" w:color="A02B93"/>
        <w:right w:val="single" w:sz="4" w:space="0" w:color="A02B93"/>
      </w:tblBorders>
    </w:tblPr>
    <w:tblStylePr w:type="firstRow">
      <w:rPr>
        <w:b/>
        <w:bCs/>
        <w:color w:val="FFFFFF"/>
      </w:rPr>
      <w:tblPr/>
      <w:tcPr>
        <w:shd w:val="clear" w:color="auto" w:fill="A02B93"/>
      </w:tcPr>
    </w:tblStylePr>
    <w:tblStylePr w:type="lastRow">
      <w:rPr>
        <w:b/>
        <w:bCs/>
      </w:rPr>
      <w:tblPr/>
      <w:tcPr>
        <w:tcBorders>
          <w:top w:val="double" w:sz="4" w:space="0" w:color="A02B93"/>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02B93"/>
          <w:right w:val="single" w:sz="4" w:space="0" w:color="A02B93"/>
        </w:tcBorders>
      </w:tcPr>
    </w:tblStylePr>
    <w:tblStylePr w:type="band1Horz">
      <w:tblPr/>
      <w:tcPr>
        <w:tcBorders>
          <w:top w:val="single" w:sz="4" w:space="0" w:color="A02B93"/>
          <w:bottom w:val="single" w:sz="4" w:space="0" w:color="A02B9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left w:val="nil"/>
        </w:tcBorders>
      </w:tcPr>
    </w:tblStylePr>
    <w:tblStylePr w:type="swCell">
      <w:tblPr/>
      <w:tcPr>
        <w:tcBorders>
          <w:top w:val="double" w:sz="4" w:space="0" w:color="A02B93"/>
          <w:right w:val="nil"/>
        </w:tcBorders>
      </w:tcPr>
    </w:tblStylePr>
  </w:style>
  <w:style w:type="table" w:customStyle="1" w:styleId="Tabladelista3-nfasis521">
    <w:name w:val="Tabla de lista 3 - Énfasis 52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31">
    <w:name w:val="Tabla de lista 3 - Énfasis 53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41">
    <w:name w:val="Tabla de lista 3 - Énfasis 54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51">
    <w:name w:val="Tabla de lista 3 - Énfasis 55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61">
    <w:name w:val="Tabla de lista 3 - Énfasis 56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71">
    <w:name w:val="Tabla de lista 3 - Énfasis 57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81">
    <w:name w:val="Tabla de lista 3 - Énfasis 58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91">
    <w:name w:val="Tabla de lista 3 - Énfasis 59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01">
    <w:name w:val="Tabla de lista 3 - Énfasis 510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11">
    <w:name w:val="Tabla de lista 3 - Énfasis 511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21">
    <w:name w:val="Tabla de lista 3 - Énfasis 512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31">
    <w:name w:val="Tabla de lista 3 - Énfasis 513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41">
    <w:name w:val="Tabla de lista 3 - Énfasis 514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51">
    <w:name w:val="Tabla de lista 3 - Énfasis 515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61">
    <w:name w:val="Tabla de lista 3 - Énfasis 516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71">
    <w:name w:val="Tabla de lista 3 - Énfasis 517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81">
    <w:name w:val="Tabla de lista 3 - Énfasis 518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numbering" w:customStyle="1" w:styleId="Sinlista4">
    <w:name w:val="Sin lista4"/>
    <w:next w:val="Sinlista"/>
    <w:uiPriority w:val="99"/>
    <w:semiHidden/>
    <w:unhideWhenUsed/>
    <w:rsid w:val="00E83606"/>
  </w:style>
  <w:style w:type="table" w:customStyle="1" w:styleId="Tablaconcuadrcula5">
    <w:name w:val="Tabla con cuadrícula5"/>
    <w:basedOn w:val="Tablanormal"/>
    <w:next w:val="Tablaconcuadrcula"/>
    <w:uiPriority w:val="39"/>
    <w:qFormat/>
    <w:rsid w:val="00E83606"/>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59"/>
    <w:qFormat/>
    <w:rsid w:val="00E83606"/>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lista3-nfasis5110">
    <w:name w:val="Tabla de lista 3 - Énfasis 5110"/>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22">
    <w:name w:val="Tabla de lista 3 - Énfasis 522"/>
    <w:basedOn w:val="Tablanormal"/>
    <w:next w:val="Tabladelista3-nfasis5"/>
    <w:uiPriority w:val="48"/>
    <w:rsid w:val="00E83606"/>
    <w:rPr>
      <w:rFonts w:ascii="Calibri" w:eastAsia="Calibri" w:hAnsi="Calibri" w:cs="Times New Roman"/>
      <w:sz w:val="20"/>
      <w:szCs w:val="20"/>
      <w:lang w:val="es-EC" w:eastAsia="es-EC"/>
    </w:rPr>
    <w:tblPr>
      <w:tblStyleRowBandSize w:val="1"/>
      <w:tblStyleColBandSize w:val="1"/>
      <w:tblBorders>
        <w:top w:val="single" w:sz="4" w:space="0" w:color="A02B93"/>
        <w:left w:val="single" w:sz="4" w:space="0" w:color="A02B93"/>
        <w:bottom w:val="single" w:sz="4" w:space="0" w:color="A02B93"/>
        <w:right w:val="single" w:sz="4" w:space="0" w:color="A02B93"/>
      </w:tblBorders>
    </w:tblPr>
    <w:tblStylePr w:type="firstRow">
      <w:rPr>
        <w:b/>
        <w:bCs/>
        <w:color w:val="FFFFFF"/>
      </w:rPr>
      <w:tblPr/>
      <w:tcPr>
        <w:shd w:val="clear" w:color="auto" w:fill="A02B93"/>
      </w:tcPr>
    </w:tblStylePr>
    <w:tblStylePr w:type="lastRow">
      <w:rPr>
        <w:b/>
        <w:bCs/>
      </w:rPr>
      <w:tblPr/>
      <w:tcPr>
        <w:tcBorders>
          <w:top w:val="double" w:sz="4" w:space="0" w:color="A02B93"/>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02B93"/>
          <w:right w:val="single" w:sz="4" w:space="0" w:color="A02B93"/>
        </w:tcBorders>
      </w:tcPr>
    </w:tblStylePr>
    <w:tblStylePr w:type="band1Horz">
      <w:tblPr/>
      <w:tcPr>
        <w:tcBorders>
          <w:top w:val="single" w:sz="4" w:space="0" w:color="A02B93"/>
          <w:bottom w:val="single" w:sz="4" w:space="0" w:color="A02B9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left w:val="nil"/>
        </w:tcBorders>
      </w:tcPr>
    </w:tblStylePr>
    <w:tblStylePr w:type="swCell">
      <w:tblPr/>
      <w:tcPr>
        <w:tcBorders>
          <w:top w:val="double" w:sz="4" w:space="0" w:color="A02B93"/>
          <w:right w:val="nil"/>
        </w:tcBorders>
      </w:tcPr>
    </w:tblStylePr>
  </w:style>
  <w:style w:type="table" w:customStyle="1" w:styleId="Tabladelista3-nfasis523">
    <w:name w:val="Tabla de lista 3 - Énfasis 523"/>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32">
    <w:name w:val="Tabla de lista 3 - Énfasis 53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42">
    <w:name w:val="Tabla de lista 3 - Énfasis 54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52">
    <w:name w:val="Tabla de lista 3 - Énfasis 55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62">
    <w:name w:val="Tabla de lista 3 - Énfasis 56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72">
    <w:name w:val="Tabla de lista 3 - Énfasis 57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82">
    <w:name w:val="Tabla de lista 3 - Énfasis 58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92">
    <w:name w:val="Tabla de lista 3 - Énfasis 59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02">
    <w:name w:val="Tabla de lista 3 - Énfasis 510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12">
    <w:name w:val="Tabla de lista 3 - Énfasis 511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22">
    <w:name w:val="Tabla de lista 3 - Énfasis 512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32">
    <w:name w:val="Tabla de lista 3 - Énfasis 513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42">
    <w:name w:val="Tabla de lista 3 - Énfasis 514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52">
    <w:name w:val="Tabla de lista 3 - Énfasis 515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62">
    <w:name w:val="Tabla de lista 3 - Énfasis 516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72">
    <w:name w:val="Tabla de lista 3 - Énfasis 517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82">
    <w:name w:val="Tabla de lista 3 - Énfasis 518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numbering" w:customStyle="1" w:styleId="Sinlista5">
    <w:name w:val="Sin lista5"/>
    <w:next w:val="Sinlista"/>
    <w:uiPriority w:val="99"/>
    <w:semiHidden/>
    <w:unhideWhenUsed/>
    <w:rsid w:val="005E4D62"/>
  </w:style>
  <w:style w:type="table" w:customStyle="1" w:styleId="Tablaconcuadrcula6">
    <w:name w:val="Tabla con cuadrícula6"/>
    <w:basedOn w:val="Tablanormal"/>
    <w:next w:val="Tablaconcuadrcula"/>
    <w:uiPriority w:val="39"/>
    <w:qFormat/>
    <w:rsid w:val="005E4D62"/>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anormal"/>
    <w:next w:val="Tablaconcuadrcula"/>
    <w:uiPriority w:val="59"/>
    <w:qFormat/>
    <w:rsid w:val="005E4D62"/>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lista3-nfasis5113">
    <w:name w:val="Tabla de lista 3 - Énfasis 511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24">
    <w:name w:val="Tabla de lista 3 - Énfasis 524"/>
    <w:basedOn w:val="Tablanormal"/>
    <w:next w:val="Tabladelista3-nfasis5"/>
    <w:uiPriority w:val="48"/>
    <w:rsid w:val="005E4D62"/>
    <w:rPr>
      <w:rFonts w:ascii="Calibri" w:eastAsia="Calibri" w:hAnsi="Calibri" w:cs="Times New Roman"/>
      <w:sz w:val="20"/>
      <w:szCs w:val="20"/>
      <w:lang w:val="es-EC" w:eastAsia="es-EC"/>
    </w:rPr>
    <w:tblPr>
      <w:tblStyleRowBandSize w:val="1"/>
      <w:tblStyleColBandSize w:val="1"/>
      <w:tblBorders>
        <w:top w:val="single" w:sz="4" w:space="0" w:color="A02B93"/>
        <w:left w:val="single" w:sz="4" w:space="0" w:color="A02B93"/>
        <w:bottom w:val="single" w:sz="4" w:space="0" w:color="A02B93"/>
        <w:right w:val="single" w:sz="4" w:space="0" w:color="A02B93"/>
      </w:tblBorders>
    </w:tblPr>
    <w:tblStylePr w:type="firstRow">
      <w:rPr>
        <w:b/>
        <w:bCs/>
        <w:color w:val="FFFFFF"/>
      </w:rPr>
      <w:tblPr/>
      <w:tcPr>
        <w:shd w:val="clear" w:color="auto" w:fill="A02B93"/>
      </w:tcPr>
    </w:tblStylePr>
    <w:tblStylePr w:type="lastRow">
      <w:rPr>
        <w:b/>
        <w:bCs/>
      </w:rPr>
      <w:tblPr/>
      <w:tcPr>
        <w:tcBorders>
          <w:top w:val="double" w:sz="4" w:space="0" w:color="A02B93"/>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02B93"/>
          <w:right w:val="single" w:sz="4" w:space="0" w:color="A02B93"/>
        </w:tcBorders>
      </w:tcPr>
    </w:tblStylePr>
    <w:tblStylePr w:type="band1Horz">
      <w:tblPr/>
      <w:tcPr>
        <w:tcBorders>
          <w:top w:val="single" w:sz="4" w:space="0" w:color="A02B93"/>
          <w:bottom w:val="single" w:sz="4" w:space="0" w:color="A02B9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left w:val="nil"/>
        </w:tcBorders>
      </w:tcPr>
    </w:tblStylePr>
    <w:tblStylePr w:type="swCell">
      <w:tblPr/>
      <w:tcPr>
        <w:tcBorders>
          <w:top w:val="double" w:sz="4" w:space="0" w:color="A02B93"/>
          <w:right w:val="nil"/>
        </w:tcBorders>
      </w:tcPr>
    </w:tblStylePr>
  </w:style>
  <w:style w:type="table" w:customStyle="1" w:styleId="Tabladelista3-nfasis525">
    <w:name w:val="Tabla de lista 3 - Énfasis 525"/>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33">
    <w:name w:val="Tabla de lista 3 - Énfasis 53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43">
    <w:name w:val="Tabla de lista 3 - Énfasis 54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53">
    <w:name w:val="Tabla de lista 3 - Énfasis 55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63">
    <w:name w:val="Tabla de lista 3 - Énfasis 56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73">
    <w:name w:val="Tabla de lista 3 - Énfasis 57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83">
    <w:name w:val="Tabla de lista 3 - Énfasis 58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93">
    <w:name w:val="Tabla de lista 3 - Énfasis 59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03">
    <w:name w:val="Tabla de lista 3 - Énfasis 510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14">
    <w:name w:val="Tabla de lista 3 - Énfasis 5114"/>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23">
    <w:name w:val="Tabla de lista 3 - Énfasis 512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33">
    <w:name w:val="Tabla de lista 3 - Énfasis 513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43">
    <w:name w:val="Tabla de lista 3 - Énfasis 514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53">
    <w:name w:val="Tabla de lista 3 - Énfasis 515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63">
    <w:name w:val="Tabla de lista 3 - Énfasis 516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73">
    <w:name w:val="Tabla de lista 3 - Énfasis 517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83">
    <w:name w:val="Tabla de lista 3 - Énfasis 518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numbering" w:customStyle="1" w:styleId="Sinlista6">
    <w:name w:val="Sin lista6"/>
    <w:next w:val="Sinlista"/>
    <w:uiPriority w:val="99"/>
    <w:semiHidden/>
    <w:unhideWhenUsed/>
    <w:rsid w:val="008D5B80"/>
  </w:style>
  <w:style w:type="table" w:customStyle="1" w:styleId="Tablaconcuadrcula7">
    <w:name w:val="Tabla con cuadrícula7"/>
    <w:basedOn w:val="Tablanormal"/>
    <w:next w:val="Tablaconcuadrcula"/>
    <w:uiPriority w:val="39"/>
    <w:qFormat/>
    <w:rsid w:val="008D5B80"/>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next w:val="Tablaconcuadrcula"/>
    <w:uiPriority w:val="59"/>
    <w:qFormat/>
    <w:rsid w:val="008D5B80"/>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lista3-nfasis5115">
    <w:name w:val="Tabla de lista 3 - Énfasis 5115"/>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26">
    <w:name w:val="Tabla de lista 3 - Énfasis 526"/>
    <w:basedOn w:val="Tablanormal"/>
    <w:next w:val="Tabladelista3-nfasis5"/>
    <w:uiPriority w:val="48"/>
    <w:rsid w:val="008D5B80"/>
    <w:rPr>
      <w:rFonts w:ascii="Calibri" w:eastAsia="Calibri" w:hAnsi="Calibri" w:cs="Times New Roman"/>
      <w:sz w:val="20"/>
      <w:szCs w:val="20"/>
      <w:lang w:val="es-EC" w:eastAsia="es-EC"/>
    </w:rPr>
    <w:tblPr>
      <w:tblStyleRowBandSize w:val="1"/>
      <w:tblStyleColBandSize w:val="1"/>
      <w:tblBorders>
        <w:top w:val="single" w:sz="4" w:space="0" w:color="A02B93"/>
        <w:left w:val="single" w:sz="4" w:space="0" w:color="A02B93"/>
        <w:bottom w:val="single" w:sz="4" w:space="0" w:color="A02B93"/>
        <w:right w:val="single" w:sz="4" w:space="0" w:color="A02B93"/>
      </w:tblBorders>
    </w:tblPr>
    <w:tblStylePr w:type="firstRow">
      <w:rPr>
        <w:b/>
        <w:bCs/>
        <w:color w:val="FFFFFF"/>
      </w:rPr>
      <w:tblPr/>
      <w:tcPr>
        <w:shd w:val="clear" w:color="auto" w:fill="A02B93"/>
      </w:tcPr>
    </w:tblStylePr>
    <w:tblStylePr w:type="lastRow">
      <w:rPr>
        <w:b/>
        <w:bCs/>
      </w:rPr>
      <w:tblPr/>
      <w:tcPr>
        <w:tcBorders>
          <w:top w:val="double" w:sz="4" w:space="0" w:color="A02B93"/>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02B93"/>
          <w:right w:val="single" w:sz="4" w:space="0" w:color="A02B93"/>
        </w:tcBorders>
      </w:tcPr>
    </w:tblStylePr>
    <w:tblStylePr w:type="band1Horz">
      <w:tblPr/>
      <w:tcPr>
        <w:tcBorders>
          <w:top w:val="single" w:sz="4" w:space="0" w:color="A02B93"/>
          <w:bottom w:val="single" w:sz="4" w:space="0" w:color="A02B9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left w:val="nil"/>
        </w:tcBorders>
      </w:tcPr>
    </w:tblStylePr>
    <w:tblStylePr w:type="swCell">
      <w:tblPr/>
      <w:tcPr>
        <w:tcBorders>
          <w:top w:val="double" w:sz="4" w:space="0" w:color="A02B93"/>
          <w:right w:val="nil"/>
        </w:tcBorders>
      </w:tcPr>
    </w:tblStylePr>
  </w:style>
  <w:style w:type="table" w:customStyle="1" w:styleId="Tabladelista3-nfasis527">
    <w:name w:val="Tabla de lista 3 - Énfasis 527"/>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34">
    <w:name w:val="Tabla de lista 3 - Énfasis 53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44">
    <w:name w:val="Tabla de lista 3 - Énfasis 54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54">
    <w:name w:val="Tabla de lista 3 - Énfasis 55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64">
    <w:name w:val="Tabla de lista 3 - Énfasis 56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74">
    <w:name w:val="Tabla de lista 3 - Énfasis 57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84">
    <w:name w:val="Tabla de lista 3 - Énfasis 58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94">
    <w:name w:val="Tabla de lista 3 - Énfasis 59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04">
    <w:name w:val="Tabla de lista 3 - Énfasis 510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16">
    <w:name w:val="Tabla de lista 3 - Énfasis 5116"/>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24">
    <w:name w:val="Tabla de lista 3 - Énfasis 512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34">
    <w:name w:val="Tabla de lista 3 - Énfasis 513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44">
    <w:name w:val="Tabla de lista 3 - Énfasis 514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54">
    <w:name w:val="Tabla de lista 3 - Énfasis 515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64">
    <w:name w:val="Tabla de lista 3 - Énfasis 516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74">
    <w:name w:val="Tabla de lista 3 - Énfasis 517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84">
    <w:name w:val="Tabla de lista 3 - Énfasis 518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paragraph" w:styleId="Textonotapie">
    <w:name w:val="footnote text"/>
    <w:basedOn w:val="Normal"/>
    <w:link w:val="TextonotapieCar"/>
    <w:uiPriority w:val="99"/>
    <w:semiHidden/>
    <w:unhideWhenUsed/>
    <w:rsid w:val="008D5B80"/>
    <w:pPr>
      <w:spacing w:after="0" w:line="240" w:lineRule="auto"/>
      <w:jc w:val="both"/>
    </w:pPr>
    <w:rPr>
      <w:rFonts w:ascii="Calibri" w:eastAsia="Times New Roman" w:hAnsi="Calibri" w:cs="Times New Roman"/>
      <w:sz w:val="20"/>
      <w:szCs w:val="20"/>
      <w:lang w:val="es-ES_tradnl" w:eastAsia="es-ES_tradnl"/>
    </w:rPr>
  </w:style>
  <w:style w:type="character" w:customStyle="1" w:styleId="TextonotapieCar">
    <w:name w:val="Texto nota pie Car"/>
    <w:basedOn w:val="Fuentedeprrafopredeter"/>
    <w:link w:val="Textonotapie"/>
    <w:uiPriority w:val="99"/>
    <w:semiHidden/>
    <w:rsid w:val="008D5B80"/>
    <w:rPr>
      <w:rFonts w:ascii="Calibri" w:eastAsia="Times New Roman" w:hAnsi="Calibri" w:cs="Times New Roman"/>
      <w:sz w:val="20"/>
      <w:szCs w:val="20"/>
      <w:lang w:eastAsia="es-ES_tradnl"/>
    </w:rPr>
  </w:style>
  <w:style w:type="character" w:styleId="Refdenotaalpie">
    <w:name w:val="footnote reference"/>
    <w:uiPriority w:val="99"/>
    <w:semiHidden/>
    <w:unhideWhenUsed/>
    <w:rsid w:val="008D5B80"/>
    <w:rPr>
      <w:vertAlign w:val="superscript"/>
    </w:rPr>
  </w:style>
  <w:style w:type="numbering" w:customStyle="1" w:styleId="Sinlista7">
    <w:name w:val="Sin lista7"/>
    <w:next w:val="Sinlista"/>
    <w:uiPriority w:val="99"/>
    <w:semiHidden/>
    <w:unhideWhenUsed/>
    <w:rsid w:val="00A906C2"/>
  </w:style>
  <w:style w:type="table" w:customStyle="1" w:styleId="Tablaconcuadrcula8">
    <w:name w:val="Tabla con cuadrícula8"/>
    <w:basedOn w:val="Tablanormal"/>
    <w:next w:val="Tablaconcuadrcula"/>
    <w:uiPriority w:val="39"/>
    <w:qFormat/>
    <w:rsid w:val="00A906C2"/>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
    <w:name w:val="Tabla con cuadrícula17"/>
    <w:basedOn w:val="Tablanormal"/>
    <w:next w:val="Tablaconcuadrcula"/>
    <w:uiPriority w:val="59"/>
    <w:qFormat/>
    <w:rsid w:val="00A906C2"/>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lista3-nfasis5117">
    <w:name w:val="Tabla de lista 3 - Énfasis 5117"/>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28">
    <w:name w:val="Tabla de lista 3 - Énfasis 528"/>
    <w:basedOn w:val="Tablanormal"/>
    <w:next w:val="Tabladelista3-nfasis5"/>
    <w:uiPriority w:val="48"/>
    <w:rsid w:val="00A906C2"/>
    <w:rPr>
      <w:rFonts w:ascii="Calibri" w:eastAsia="Calibri" w:hAnsi="Calibri" w:cs="Times New Roman"/>
      <w:sz w:val="20"/>
      <w:szCs w:val="20"/>
      <w:lang w:val="es-EC" w:eastAsia="es-EC"/>
    </w:rPr>
    <w:tblPr>
      <w:tblStyleRowBandSize w:val="1"/>
      <w:tblStyleColBandSize w:val="1"/>
      <w:tblBorders>
        <w:top w:val="single" w:sz="4" w:space="0" w:color="A02B93"/>
        <w:left w:val="single" w:sz="4" w:space="0" w:color="A02B93"/>
        <w:bottom w:val="single" w:sz="4" w:space="0" w:color="A02B93"/>
        <w:right w:val="single" w:sz="4" w:space="0" w:color="A02B93"/>
      </w:tblBorders>
    </w:tblPr>
    <w:tblStylePr w:type="firstRow">
      <w:rPr>
        <w:b/>
        <w:bCs/>
        <w:color w:val="FFFFFF"/>
      </w:rPr>
      <w:tblPr/>
      <w:tcPr>
        <w:shd w:val="clear" w:color="auto" w:fill="A02B93"/>
      </w:tcPr>
    </w:tblStylePr>
    <w:tblStylePr w:type="lastRow">
      <w:rPr>
        <w:b/>
        <w:bCs/>
      </w:rPr>
      <w:tblPr/>
      <w:tcPr>
        <w:tcBorders>
          <w:top w:val="double" w:sz="4" w:space="0" w:color="A02B93"/>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02B93"/>
          <w:right w:val="single" w:sz="4" w:space="0" w:color="A02B93"/>
        </w:tcBorders>
      </w:tcPr>
    </w:tblStylePr>
    <w:tblStylePr w:type="band1Horz">
      <w:tblPr/>
      <w:tcPr>
        <w:tcBorders>
          <w:top w:val="single" w:sz="4" w:space="0" w:color="A02B93"/>
          <w:bottom w:val="single" w:sz="4" w:space="0" w:color="A02B9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left w:val="nil"/>
        </w:tcBorders>
      </w:tcPr>
    </w:tblStylePr>
    <w:tblStylePr w:type="swCell">
      <w:tblPr/>
      <w:tcPr>
        <w:tcBorders>
          <w:top w:val="double" w:sz="4" w:space="0" w:color="A02B93"/>
          <w:right w:val="nil"/>
        </w:tcBorders>
      </w:tcPr>
    </w:tblStylePr>
  </w:style>
  <w:style w:type="table" w:customStyle="1" w:styleId="Tabladelista3-nfasis529">
    <w:name w:val="Tabla de lista 3 - Énfasis 529"/>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35">
    <w:name w:val="Tabla de lista 3 - Énfasis 53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45">
    <w:name w:val="Tabla de lista 3 - Énfasis 54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55">
    <w:name w:val="Tabla de lista 3 - Énfasis 55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65">
    <w:name w:val="Tabla de lista 3 - Énfasis 56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75">
    <w:name w:val="Tabla de lista 3 - Énfasis 57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85">
    <w:name w:val="Tabla de lista 3 - Énfasis 58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95">
    <w:name w:val="Tabla de lista 3 - Énfasis 59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05">
    <w:name w:val="Tabla de lista 3 - Énfasis 510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18">
    <w:name w:val="Tabla de lista 3 - Énfasis 5118"/>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25">
    <w:name w:val="Tabla de lista 3 - Énfasis 512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35">
    <w:name w:val="Tabla de lista 3 - Énfasis 513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45">
    <w:name w:val="Tabla de lista 3 - Énfasis 514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55">
    <w:name w:val="Tabla de lista 3 - Énfasis 515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65">
    <w:name w:val="Tabla de lista 3 - Énfasis 516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75">
    <w:name w:val="Tabla de lista 3 - Énfasis 517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85">
    <w:name w:val="Tabla de lista 3 - Énfasis 518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character" w:styleId="Fuerte">
    <w:name w:val="Strong"/>
    <w:uiPriority w:val="22"/>
    <w:qFormat/>
    <w:rsid w:val="00A906C2"/>
    <w:rPr>
      <w:b/>
      <w:bCs/>
    </w:rPr>
  </w:style>
  <w:style w:type="character" w:customStyle="1" w:styleId="TextocomentarioCar1">
    <w:name w:val="Texto comentario Car1"/>
    <w:uiPriority w:val="99"/>
    <w:rsid w:val="00516EC9"/>
    <w:rPr>
      <w:rFonts w:ascii="Calibri" w:hAnsi="Calibri"/>
      <w:lang w:val="es-EC"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vsalvador@sri.gob.ec"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s>
</file>

<file path=word/_rels/foot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1003ED-ADD6-4312-9E42-E9BCE76111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10561</Words>
  <Characters>58088</Characters>
  <Application>Microsoft Office Word</Application>
  <DocSecurity>0</DocSecurity>
  <Lines>484</Lines>
  <Paragraphs>137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68512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Salvador Rosas, Maria Del Pilar Veronica</cp:lastModifiedBy>
  <cp:revision>3</cp:revision>
  <dcterms:created xsi:type="dcterms:W3CDTF">2026-05-22T16:38:00Z</dcterms:created>
  <dcterms:modified xsi:type="dcterms:W3CDTF">2026-05-22T16:39:00Z</dcterms:modified>
</cp:coreProperties>
</file>