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D74148" w14:textId="647D4775" w:rsidR="00B55070" w:rsidRPr="001C3607" w:rsidRDefault="00564A72" w:rsidP="00DB21C2">
      <w:pPr>
        <w:jc w:val="center"/>
        <w:rPr>
          <w:rFonts w:ascii="Times New Roman" w:hAnsi="Times New Roman" w:cs="Times New Roman"/>
          <w:b/>
          <w:bCs/>
        </w:rPr>
      </w:pPr>
      <w:r w:rsidRPr="001C3607">
        <w:rPr>
          <w:rFonts w:ascii="Times New Roman" w:hAnsi="Times New Roman" w:cs="Times New Roman"/>
          <w:b/>
          <w:bCs/>
        </w:rPr>
        <w:t>BOLETIN DE ENMIENDA Nro. 1</w:t>
      </w:r>
    </w:p>
    <w:p w14:paraId="7F61ECB9" w14:textId="77777777" w:rsidR="00BD560F" w:rsidRPr="001C3607" w:rsidRDefault="00BD560F" w:rsidP="00DB21C2">
      <w:pPr>
        <w:jc w:val="center"/>
        <w:rPr>
          <w:rFonts w:ascii="Times New Roman" w:hAnsi="Times New Roman" w:cs="Times New Roman"/>
        </w:rPr>
      </w:pPr>
    </w:p>
    <w:p w14:paraId="758B9EB9" w14:textId="77777777" w:rsidR="00DB21C2" w:rsidRPr="001C3607" w:rsidRDefault="00DB21C2" w:rsidP="00DB21C2">
      <w:pPr>
        <w:jc w:val="center"/>
        <w:rPr>
          <w:rFonts w:ascii="Times New Roman" w:hAnsi="Times New Roman" w:cs="Times New Roman"/>
          <w:b/>
          <w:bCs/>
          <w:lang w:val="es-ES"/>
        </w:rPr>
      </w:pPr>
      <w:bookmarkStart w:id="0" w:name="_Hlk208930830"/>
      <w:r w:rsidRPr="001C3607">
        <w:rPr>
          <w:rFonts w:ascii="Times New Roman" w:hAnsi="Times New Roman" w:cs="Times New Roman"/>
          <w:b/>
          <w:bCs/>
          <w:lang w:val="es-ES"/>
        </w:rPr>
        <w:t xml:space="preserve">ADQUISICIÓN DE LA HERRAMIENTA DE VALIDACIÓN DE CÓDIGO ESTÁTICO </w:t>
      </w:r>
    </w:p>
    <w:p w14:paraId="0855275B" w14:textId="28D47F09" w:rsidR="00DB21C2" w:rsidRPr="001C3607" w:rsidRDefault="00DB21C2" w:rsidP="00DB21C2">
      <w:pPr>
        <w:jc w:val="center"/>
        <w:rPr>
          <w:rFonts w:ascii="Times New Roman" w:hAnsi="Times New Roman" w:cs="Times New Roman"/>
          <w:b/>
          <w:bCs/>
          <w:lang w:val="es-ES"/>
        </w:rPr>
      </w:pPr>
      <w:r w:rsidRPr="001C3607">
        <w:rPr>
          <w:rFonts w:ascii="Times New Roman" w:hAnsi="Times New Roman" w:cs="Times New Roman"/>
          <w:b/>
          <w:bCs/>
          <w:lang w:val="es-ES"/>
        </w:rPr>
        <w:t>CÓDIGO: EC-L1253-P00057</w:t>
      </w:r>
    </w:p>
    <w:bookmarkEnd w:id="0"/>
    <w:p w14:paraId="45D3832F" w14:textId="77777777" w:rsidR="00DB21C2" w:rsidRPr="001C3607" w:rsidRDefault="00DB21C2" w:rsidP="00DB21C2">
      <w:pPr>
        <w:jc w:val="both"/>
        <w:rPr>
          <w:rFonts w:ascii="Times New Roman" w:hAnsi="Times New Roman" w:cs="Times New Roman"/>
          <w:lang w:val="es-ES"/>
        </w:rPr>
      </w:pPr>
      <w:r w:rsidRPr="001C3607">
        <w:rPr>
          <w:rFonts w:ascii="Times New Roman" w:hAnsi="Times New Roman" w:cs="Times New Roman"/>
          <w:lang w:val="es-ES"/>
        </w:rPr>
        <w:t xml:space="preserve">El presente boletín de enmiendas se lo emite según lo estipulado en las Políticas para la Adquisición de Bienes y Obras financiadas por el Banco Interamericano de Desarrollo GN-2349-15, en la sección B. Documentos de Licitación - Claridad de los Documentos de Licitación, en el numeral 2.25 </w:t>
      </w:r>
      <w:r w:rsidRPr="001C3607">
        <w:rPr>
          <w:rFonts w:ascii="Times New Roman" w:hAnsi="Times New Roman" w:cs="Times New Roman"/>
          <w:i/>
          <w:iCs/>
          <w:lang w:val="es-ES"/>
        </w:rPr>
        <w:t xml:space="preserve">“(…) Toda información, aclaración, corrección de errores o modificación adicional de los documentos de licitación se debe enviar, a cada uno de los posibles oferentes que adquirieron los documentos de licitación originales, con tiempo suficiente respecto a la fecha fijada como límite para la recepción de las ofertas, a fin de que los oferentes puedan tomar medidas apropiadas. De ser necesario, se debe prorrogar la fecha límite. El Banco debe recibir una copia (por escrito o en forma electrónica) y debe ser consultado con respecto a una notificación de “no objeción” cuando el contrato esté sujeto a revisión ex ante.”; </w:t>
      </w:r>
      <w:r w:rsidRPr="001C3607">
        <w:rPr>
          <w:rFonts w:ascii="Times New Roman" w:hAnsi="Times New Roman" w:cs="Times New Roman"/>
          <w:lang w:val="es-ES"/>
        </w:rPr>
        <w:t>y, en cumplimiento a lo determinado en la Solicitud de Ofertas en la Sección I. Instrucciones a los Oferentes (IAO) en el numeral 9. Enmienda al Documento de Licitación en los numerales:</w:t>
      </w:r>
    </w:p>
    <w:p w14:paraId="5E5C7398" w14:textId="77777777" w:rsidR="00DB21C2" w:rsidRPr="001C3607" w:rsidRDefault="00DB21C2" w:rsidP="00DB21C2">
      <w:pPr>
        <w:jc w:val="both"/>
        <w:rPr>
          <w:rFonts w:ascii="Times New Roman" w:hAnsi="Times New Roman" w:cs="Times New Roman"/>
          <w:i/>
          <w:iCs/>
          <w:lang w:val="es-ES"/>
        </w:rPr>
      </w:pPr>
      <w:r w:rsidRPr="001C3607">
        <w:rPr>
          <w:rFonts w:ascii="Times New Roman" w:hAnsi="Times New Roman" w:cs="Times New Roman"/>
          <w:i/>
          <w:iCs/>
          <w:lang w:val="es-ES"/>
        </w:rPr>
        <w:t>“9.1 El Comprador podrá, en cualquier momento antes de que venza el plazo de presentación de Ofertas, modificar el documento de licitación mediante la publicación de enmiendas.</w:t>
      </w:r>
    </w:p>
    <w:p w14:paraId="1BCB800A" w14:textId="77777777" w:rsidR="00DB21C2" w:rsidRPr="001C3607" w:rsidRDefault="00DB21C2" w:rsidP="00DB21C2">
      <w:pPr>
        <w:jc w:val="both"/>
        <w:rPr>
          <w:rFonts w:ascii="Times New Roman" w:hAnsi="Times New Roman" w:cs="Times New Roman"/>
          <w:i/>
          <w:iCs/>
          <w:lang w:val="es-ES"/>
        </w:rPr>
      </w:pPr>
      <w:r w:rsidRPr="001C3607">
        <w:rPr>
          <w:rFonts w:ascii="Times New Roman" w:hAnsi="Times New Roman" w:cs="Times New Roman"/>
          <w:i/>
          <w:iCs/>
          <w:lang w:val="es-ES"/>
        </w:rPr>
        <w:t>9.2 Todas las enmiendas publicadas formarán parte del documento de licitación y se comunicarán por escrito a todos los interesados que hayan obtenido el Documento de Licitación del Comprador de acuerdo con lo dispuesto en la IAO 7.3. Asimismo, el Comprador publicará sin demora la enmienda en su página web, con arreglo a la IAO 8.1.</w:t>
      </w:r>
    </w:p>
    <w:p w14:paraId="68FBAFBC" w14:textId="77777777" w:rsidR="00DB21C2" w:rsidRPr="001C3607" w:rsidRDefault="00DB21C2" w:rsidP="00DB21C2">
      <w:pPr>
        <w:jc w:val="both"/>
        <w:rPr>
          <w:rFonts w:ascii="Times New Roman" w:hAnsi="Times New Roman" w:cs="Times New Roman"/>
          <w:lang w:val="es-ES"/>
        </w:rPr>
      </w:pPr>
      <w:r w:rsidRPr="001C3607">
        <w:rPr>
          <w:rFonts w:ascii="Times New Roman" w:hAnsi="Times New Roman" w:cs="Times New Roman"/>
          <w:lang w:val="es-ES"/>
        </w:rPr>
        <w:t>Al respecto se informa las siguientes enmiendas, las mismas que se deberá tomar en cuenta al momento de elaborar la oferta a presentar:</w:t>
      </w:r>
    </w:p>
    <w:p w14:paraId="4F9A3B8F" w14:textId="77777777" w:rsidR="00DB21C2" w:rsidRPr="001C3607" w:rsidRDefault="00DB21C2" w:rsidP="00DB21C2">
      <w:pPr>
        <w:jc w:val="both"/>
        <w:rPr>
          <w:rFonts w:ascii="Times New Roman" w:hAnsi="Times New Roman" w:cs="Times New Roman"/>
          <w:b/>
          <w:bCs/>
          <w:lang w:val="es-ES"/>
        </w:rPr>
      </w:pPr>
      <w:r w:rsidRPr="001C3607">
        <w:rPr>
          <w:rFonts w:ascii="Times New Roman" w:hAnsi="Times New Roman" w:cs="Times New Roman"/>
          <w:b/>
          <w:bCs/>
          <w:lang w:val="es-ES"/>
        </w:rPr>
        <w:t>ENMIENDA Nro. 1.-</w:t>
      </w:r>
    </w:p>
    <w:p w14:paraId="52DB4983" w14:textId="6656C828" w:rsidR="00252D22" w:rsidRPr="001C3607" w:rsidRDefault="00252D22" w:rsidP="009710F3">
      <w:pPr>
        <w:suppressAutoHyphens/>
        <w:jc w:val="both"/>
        <w:rPr>
          <w:rFonts w:ascii="Times New Roman" w:eastAsia="Calibri" w:hAnsi="Times New Roman" w:cs="Times New Roman"/>
          <w:lang w:val="es-ES" w:eastAsia="zh-CN"/>
        </w:rPr>
      </w:pPr>
      <w:r w:rsidRPr="001C3607">
        <w:rPr>
          <w:rFonts w:ascii="Times New Roman" w:eastAsia="Calibri" w:hAnsi="Times New Roman" w:cs="Times New Roman"/>
          <w:lang w:val="es-ES" w:eastAsia="zh-CN"/>
        </w:rPr>
        <w:t>Sección VIII. Condiciones Especiales de Contrato (CEC)</w:t>
      </w:r>
      <w:r w:rsidRPr="001C3607">
        <w:rPr>
          <w:rFonts w:ascii="Times New Roman" w:eastAsia="Calibri" w:hAnsi="Times New Roman" w:cs="Times New Roman"/>
          <w:lang w:val="es-ES" w:eastAsia="zh-CN"/>
        </w:rPr>
        <w:t xml:space="preserve">, página 146, en </w:t>
      </w:r>
      <w:r w:rsidRPr="001C3607">
        <w:rPr>
          <w:rFonts w:ascii="Times New Roman" w:eastAsia="Calibri" w:hAnsi="Times New Roman" w:cs="Times New Roman"/>
          <w:lang w:val="es-ES" w:eastAsia="zh-CN"/>
        </w:rPr>
        <w:t>Transferencia de conocimientos</w:t>
      </w:r>
      <w:r w:rsidR="009710F3" w:rsidRPr="001C3607">
        <w:rPr>
          <w:rFonts w:ascii="Times New Roman" w:eastAsia="Calibri" w:hAnsi="Times New Roman" w:cs="Times New Roman"/>
          <w:lang w:val="es-ES" w:eastAsia="zh-CN"/>
        </w:rPr>
        <w:t>.</w:t>
      </w:r>
    </w:p>
    <w:p w14:paraId="73F4E910" w14:textId="36A09725" w:rsidR="00252D22" w:rsidRPr="001C3607" w:rsidRDefault="00252D22" w:rsidP="00252D22">
      <w:pPr>
        <w:suppressAutoHyphens/>
        <w:rPr>
          <w:rFonts w:ascii="Times New Roman" w:eastAsia="SimSun" w:hAnsi="Times New Roman" w:cs="Times New Roman"/>
          <w:b/>
          <w:lang w:val="es-MX" w:eastAsia="zh-CN"/>
        </w:rPr>
      </w:pPr>
      <w:r w:rsidRPr="001C3607">
        <w:rPr>
          <w:rFonts w:ascii="Times New Roman" w:eastAsia="SimSun" w:hAnsi="Times New Roman" w:cs="Times New Roman"/>
          <w:b/>
          <w:lang w:val="es-MX" w:eastAsia="zh-CN"/>
        </w:rPr>
        <w:t xml:space="preserve">Donde dice: </w:t>
      </w:r>
    </w:p>
    <w:p w14:paraId="79592993" w14:textId="77777777" w:rsidR="00252D22" w:rsidRPr="001C3607" w:rsidRDefault="00252D22" w:rsidP="00252D22">
      <w:pPr>
        <w:suppressAutoHyphens/>
        <w:spacing w:after="200"/>
        <w:jc w:val="both"/>
        <w:rPr>
          <w:rFonts w:ascii="Times New Roman" w:eastAsia="Calibri" w:hAnsi="Times New Roman" w:cs="Times New Roman"/>
          <w:lang w:val="es-ES" w:eastAsia="zh-CN"/>
        </w:rPr>
      </w:pPr>
      <w:r w:rsidRPr="001C3607">
        <w:rPr>
          <w:rFonts w:ascii="Times New Roman" w:eastAsia="Calibri" w:hAnsi="Times New Roman" w:cs="Times New Roman"/>
          <w:lang w:val="es-ES" w:eastAsia="zh-CN"/>
        </w:rPr>
        <w:t xml:space="preserve">El plazo para la transferencia de conocimientos de la solución implementada, la entrega de la lista de asistentes y el material con el que se impartió la transferencia de conocimientos será de hasta </w:t>
      </w:r>
      <w:r w:rsidRPr="001C3607">
        <w:rPr>
          <w:rFonts w:ascii="Times New Roman" w:eastAsia="Calibri" w:hAnsi="Times New Roman" w:cs="Times New Roman"/>
          <w:lang w:val="es-MX" w:eastAsia="zh-CN"/>
        </w:rPr>
        <w:t xml:space="preserve">15 días calendario contados </w:t>
      </w:r>
      <w:r w:rsidRPr="001C3607">
        <w:rPr>
          <w:rFonts w:ascii="Times New Roman" w:eastAsia="Calibri" w:hAnsi="Times New Roman" w:cs="Times New Roman"/>
          <w:shd w:val="clear" w:color="auto" w:fill="FFFFFF"/>
          <w:lang w:val="es-MX" w:eastAsia="zh-CN"/>
        </w:rPr>
        <w:t>a partir del día siguiente de la finalización</w:t>
      </w:r>
      <w:r w:rsidRPr="001C3607">
        <w:rPr>
          <w:rFonts w:ascii="Times New Roman" w:eastAsia="Calibri" w:hAnsi="Times New Roman" w:cs="Times New Roman"/>
          <w:lang w:val="es-ES" w:eastAsia="zh-CN"/>
        </w:rPr>
        <w:t xml:space="preserve"> de la implementación/migración/pruebas.</w:t>
      </w:r>
    </w:p>
    <w:p w14:paraId="490813CF" w14:textId="33F85FBF" w:rsidR="00252D22" w:rsidRPr="001C3607" w:rsidRDefault="00252D22" w:rsidP="00252D22">
      <w:pPr>
        <w:suppressAutoHyphens/>
        <w:rPr>
          <w:rFonts w:ascii="Times New Roman" w:eastAsia="SimSun" w:hAnsi="Times New Roman" w:cs="Times New Roman"/>
          <w:b/>
          <w:lang w:val="es-ES" w:eastAsia="zh-CN"/>
        </w:rPr>
      </w:pPr>
      <w:r w:rsidRPr="001C3607">
        <w:rPr>
          <w:rFonts w:ascii="Times New Roman" w:eastAsia="SimSun" w:hAnsi="Times New Roman" w:cs="Times New Roman"/>
          <w:b/>
          <w:lang w:val="es-ES" w:eastAsia="zh-CN"/>
        </w:rPr>
        <w:lastRenderedPageBreak/>
        <w:t xml:space="preserve">Dirá: </w:t>
      </w:r>
    </w:p>
    <w:p w14:paraId="4D9D40FC" w14:textId="0C296AE5" w:rsidR="00252D22" w:rsidRPr="001C3607" w:rsidRDefault="00252D22" w:rsidP="00252D22">
      <w:pPr>
        <w:suppressAutoHyphens/>
        <w:spacing w:after="200"/>
        <w:jc w:val="both"/>
        <w:rPr>
          <w:rFonts w:ascii="Times New Roman" w:eastAsia="Calibri" w:hAnsi="Times New Roman" w:cs="Times New Roman"/>
          <w:lang w:val="es-ES" w:eastAsia="zh-CN"/>
        </w:rPr>
      </w:pPr>
      <w:r w:rsidRPr="001C3607">
        <w:rPr>
          <w:rFonts w:ascii="Times New Roman" w:eastAsia="Calibri" w:hAnsi="Times New Roman" w:cs="Times New Roman"/>
          <w:lang w:val="es-ES" w:eastAsia="zh-CN"/>
        </w:rPr>
        <w:t xml:space="preserve">El plazo para la transferencia de conocimientos de la solución implementada, la entrega de la lista de asistentes y el material con el que se impartió la transferencia de conocimientos será de hasta </w:t>
      </w:r>
      <w:r w:rsidRPr="001C3607">
        <w:rPr>
          <w:rFonts w:ascii="Times New Roman" w:eastAsia="Calibri" w:hAnsi="Times New Roman" w:cs="Times New Roman"/>
          <w:b/>
          <w:bCs/>
          <w:u w:val="single"/>
          <w:lang w:val="es-ES" w:eastAsia="zh-CN"/>
        </w:rPr>
        <w:t>20</w:t>
      </w:r>
      <w:r w:rsidRPr="001C3607">
        <w:rPr>
          <w:rFonts w:ascii="Times New Roman" w:eastAsia="Calibri" w:hAnsi="Times New Roman" w:cs="Times New Roman"/>
          <w:b/>
          <w:bCs/>
          <w:u w:val="single"/>
          <w:lang w:val="es-MX" w:eastAsia="zh-CN"/>
        </w:rPr>
        <w:t xml:space="preserve"> días </w:t>
      </w:r>
      <w:r w:rsidRPr="001C3607">
        <w:rPr>
          <w:rFonts w:ascii="Times New Roman" w:eastAsia="Calibri" w:hAnsi="Times New Roman" w:cs="Times New Roman"/>
          <w:b/>
          <w:bCs/>
          <w:u w:val="single"/>
          <w:lang w:val="es-MX" w:eastAsia="zh-CN"/>
        </w:rPr>
        <w:t>hábiles</w:t>
      </w:r>
      <w:r w:rsidRPr="001C3607">
        <w:rPr>
          <w:rFonts w:ascii="Times New Roman" w:eastAsia="Calibri" w:hAnsi="Times New Roman" w:cs="Times New Roman"/>
          <w:lang w:val="es-MX" w:eastAsia="zh-CN"/>
        </w:rPr>
        <w:t xml:space="preserve"> </w:t>
      </w:r>
      <w:r w:rsidRPr="001C3607">
        <w:rPr>
          <w:rFonts w:ascii="Times New Roman" w:eastAsia="Calibri" w:hAnsi="Times New Roman" w:cs="Times New Roman"/>
          <w:lang w:val="es-MX" w:eastAsia="zh-CN"/>
        </w:rPr>
        <w:t xml:space="preserve">contados </w:t>
      </w:r>
      <w:r w:rsidRPr="001C3607">
        <w:rPr>
          <w:rFonts w:ascii="Times New Roman" w:eastAsia="Calibri" w:hAnsi="Times New Roman" w:cs="Times New Roman"/>
          <w:shd w:val="clear" w:color="auto" w:fill="FFFFFF"/>
          <w:lang w:val="es-MX" w:eastAsia="zh-CN"/>
        </w:rPr>
        <w:t>a partir del día siguiente de la finalización</w:t>
      </w:r>
      <w:r w:rsidRPr="001C3607">
        <w:rPr>
          <w:rFonts w:ascii="Times New Roman" w:eastAsia="Calibri" w:hAnsi="Times New Roman" w:cs="Times New Roman"/>
          <w:lang w:val="es-ES" w:eastAsia="zh-CN"/>
        </w:rPr>
        <w:t xml:space="preserve"> de la implementación/migración/pruebas.</w:t>
      </w:r>
    </w:p>
    <w:p w14:paraId="2ABE5739" w14:textId="77777777" w:rsidR="00252D22" w:rsidRPr="001C3607" w:rsidRDefault="00252D22" w:rsidP="00DB21C2">
      <w:pPr>
        <w:pStyle w:val="Default"/>
        <w:jc w:val="both"/>
        <w:rPr>
          <w:rFonts w:ascii="Times New Roman" w:hAnsi="Times New Roman" w:cs="Times New Roman"/>
          <w:b/>
          <w:bCs/>
          <w:sz w:val="22"/>
          <w:szCs w:val="22"/>
          <w:lang w:val="es-ES"/>
        </w:rPr>
      </w:pPr>
    </w:p>
    <w:p w14:paraId="332EC401" w14:textId="0B8C94EA" w:rsidR="009710F3" w:rsidRPr="001C3607" w:rsidRDefault="00CF0031" w:rsidP="00DB21C2">
      <w:pPr>
        <w:pStyle w:val="Default"/>
        <w:jc w:val="both"/>
        <w:rPr>
          <w:rFonts w:ascii="Times New Roman" w:hAnsi="Times New Roman" w:cs="Times New Roman"/>
          <w:b/>
          <w:bCs/>
          <w:sz w:val="22"/>
          <w:szCs w:val="22"/>
          <w:lang w:val="es-ES"/>
        </w:rPr>
      </w:pPr>
      <w:r w:rsidRPr="001C3607">
        <w:rPr>
          <w:rFonts w:ascii="Times New Roman" w:hAnsi="Times New Roman" w:cs="Times New Roman"/>
          <w:b/>
          <w:bCs/>
          <w:sz w:val="22"/>
          <w:szCs w:val="22"/>
          <w:lang w:val="es-ES"/>
        </w:rPr>
        <w:t xml:space="preserve">ENMIENDA Nro. </w:t>
      </w:r>
      <w:r w:rsidR="001C3607" w:rsidRPr="001C3607">
        <w:rPr>
          <w:rFonts w:ascii="Times New Roman" w:hAnsi="Times New Roman" w:cs="Times New Roman"/>
          <w:b/>
          <w:bCs/>
          <w:sz w:val="22"/>
          <w:szCs w:val="22"/>
          <w:lang w:val="es-ES"/>
        </w:rPr>
        <w:t xml:space="preserve">2.- </w:t>
      </w:r>
    </w:p>
    <w:p w14:paraId="3763A8D7" w14:textId="77777777" w:rsidR="00CF0031" w:rsidRPr="001C3607" w:rsidRDefault="00CF0031" w:rsidP="00DB21C2">
      <w:pPr>
        <w:pStyle w:val="Default"/>
        <w:jc w:val="both"/>
        <w:rPr>
          <w:rFonts w:ascii="Times New Roman" w:hAnsi="Times New Roman" w:cs="Times New Roman"/>
          <w:sz w:val="22"/>
          <w:szCs w:val="22"/>
          <w:highlight w:val="yellow"/>
          <w:lang w:val="es-ES"/>
        </w:rPr>
      </w:pPr>
    </w:p>
    <w:p w14:paraId="4E9A81FB" w14:textId="789D5586"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r w:rsidRPr="001C3607">
        <w:rPr>
          <w:rFonts w:ascii="Times New Roman" w:eastAsia="Calibri" w:hAnsi="Times New Roman" w:cs="Times New Roman"/>
          <w:color w:val="auto"/>
          <w:sz w:val="22"/>
          <w:szCs w:val="22"/>
          <w:lang w:val="es-ES" w:eastAsia="zh-CN"/>
        </w:rPr>
        <w:t>Sección VI. Requisitos de los Bienes y Servicios Conexos</w:t>
      </w:r>
      <w:r w:rsidRPr="001C3607">
        <w:rPr>
          <w:rFonts w:ascii="Times New Roman" w:eastAsia="Calibri" w:hAnsi="Times New Roman" w:cs="Times New Roman"/>
          <w:color w:val="auto"/>
          <w:sz w:val="22"/>
          <w:szCs w:val="22"/>
          <w:lang w:val="es-ES" w:eastAsia="zh-CN"/>
        </w:rPr>
        <w:t xml:space="preserve">, página 93, </w:t>
      </w:r>
      <w:bookmarkStart w:id="1" w:name="_Toc486940234"/>
      <w:bookmarkStart w:id="2" w:name="_Toc19100090"/>
      <w:bookmarkStart w:id="3" w:name="_Toc454621007"/>
      <w:bookmarkStart w:id="4" w:name="_Toc68320558"/>
      <w:r w:rsidRPr="001C3607">
        <w:rPr>
          <w:rFonts w:ascii="Times New Roman" w:eastAsia="Calibri" w:hAnsi="Times New Roman" w:cs="Times New Roman"/>
          <w:color w:val="auto"/>
          <w:sz w:val="22"/>
          <w:szCs w:val="22"/>
          <w:lang w:val="es-ES" w:eastAsia="zh-CN"/>
        </w:rPr>
        <w:t>2. LISTA</w:t>
      </w:r>
      <w:r w:rsidRPr="001C3607">
        <w:rPr>
          <w:rFonts w:ascii="Times New Roman" w:eastAsia="Calibri" w:hAnsi="Times New Roman" w:cs="Times New Roman"/>
          <w:color w:val="auto"/>
          <w:sz w:val="22"/>
          <w:szCs w:val="22"/>
          <w:lang w:val="es-ES" w:eastAsia="zh-CN"/>
        </w:rPr>
        <w:t xml:space="preserve"> DE SERVICIOS CONEXOS Y CRONOGRAMA DE CUMPLIMIENTO</w:t>
      </w:r>
      <w:bookmarkEnd w:id="1"/>
      <w:bookmarkEnd w:id="2"/>
      <w:bookmarkEnd w:id="3"/>
      <w:bookmarkEnd w:id="4"/>
    </w:p>
    <w:p w14:paraId="23E702B3"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475F8320"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065E8556"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424D78F5"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1F028344"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4A39D661"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2C23EB05"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756817BC"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45779513"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45197B95"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034760FD"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645B14C7"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44867858"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5F87692D" w14:textId="77777777" w:rsidR="00CF0031" w:rsidRPr="001C3607" w:rsidRDefault="00CF0031" w:rsidP="00DB21C2">
      <w:pPr>
        <w:pStyle w:val="Default"/>
        <w:jc w:val="both"/>
        <w:rPr>
          <w:rFonts w:ascii="Times New Roman" w:eastAsia="Calibri" w:hAnsi="Times New Roman" w:cs="Times New Roman"/>
          <w:color w:val="auto"/>
          <w:sz w:val="22"/>
          <w:szCs w:val="22"/>
          <w:lang w:val="es-ES" w:eastAsia="zh-CN"/>
        </w:rPr>
      </w:pPr>
    </w:p>
    <w:p w14:paraId="610A81C0" w14:textId="77777777" w:rsidR="00CF0031" w:rsidRPr="001C3607" w:rsidRDefault="00CF0031" w:rsidP="00E555E4">
      <w:pPr>
        <w:pStyle w:val="S6-Header1"/>
        <w:spacing w:before="240"/>
        <w:rPr>
          <w:rFonts w:cs="Times New Roman"/>
          <w:sz w:val="22"/>
          <w:szCs w:val="22"/>
        </w:rPr>
        <w:sectPr w:rsidR="00CF0031" w:rsidRPr="001C3607" w:rsidSect="004C35C3">
          <w:headerReference w:type="default" r:id="rId7"/>
          <w:footerReference w:type="default" r:id="rId8"/>
          <w:pgSz w:w="11900" w:h="16840"/>
          <w:pgMar w:top="2837" w:right="1977" w:bottom="1417" w:left="1985" w:header="0" w:footer="2180" w:gutter="0"/>
          <w:cols w:space="708"/>
          <w:docGrid w:linePitch="360"/>
        </w:sectPr>
      </w:pPr>
    </w:p>
    <w:tbl>
      <w:tblPr>
        <w:tblW w:w="5206"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099"/>
        <w:gridCol w:w="3672"/>
        <w:gridCol w:w="1646"/>
        <w:gridCol w:w="1418"/>
        <w:gridCol w:w="1743"/>
        <w:gridCol w:w="3528"/>
      </w:tblGrid>
      <w:tr w:rsidR="00CF0031" w:rsidRPr="001C3607" w14:paraId="0A6615DF" w14:textId="77777777" w:rsidTr="009F49C3">
        <w:trPr>
          <w:trHeight w:val="1051"/>
        </w:trPr>
        <w:tc>
          <w:tcPr>
            <w:tcW w:w="5000" w:type="pct"/>
            <w:gridSpan w:val="6"/>
            <w:tcBorders>
              <w:top w:val="nil"/>
              <w:left w:val="nil"/>
              <w:bottom w:val="double" w:sz="4" w:space="0" w:color="auto"/>
              <w:right w:val="nil"/>
            </w:tcBorders>
          </w:tcPr>
          <w:p w14:paraId="35D114D0" w14:textId="77777777" w:rsidR="00CF0031" w:rsidRPr="001C3607" w:rsidRDefault="00CF0031" w:rsidP="00E555E4">
            <w:pPr>
              <w:pStyle w:val="S6-Header1"/>
              <w:spacing w:before="240"/>
              <w:rPr>
                <w:rFonts w:cs="Times New Roman"/>
                <w:sz w:val="22"/>
                <w:szCs w:val="22"/>
              </w:rPr>
            </w:pPr>
            <w:r w:rsidRPr="001C3607">
              <w:rPr>
                <w:rFonts w:cs="Times New Roman"/>
                <w:sz w:val="22"/>
                <w:szCs w:val="22"/>
              </w:rPr>
              <w:lastRenderedPageBreak/>
              <w:br w:type="page"/>
              <w:t>2.LISTA DE SERVICIOS CONEXOS Y CRONOGRAMA DE CUMPLIMIENTO</w:t>
            </w:r>
          </w:p>
          <w:p w14:paraId="31184043" w14:textId="77777777" w:rsidR="00CF0031" w:rsidRPr="001C3607" w:rsidRDefault="00CF0031" w:rsidP="00E555E4">
            <w:pPr>
              <w:spacing w:after="200"/>
              <w:rPr>
                <w:rFonts w:ascii="Times New Roman" w:hAnsi="Times New Roman" w:cs="Times New Roman"/>
                <w:i/>
                <w:iCs/>
              </w:rPr>
            </w:pPr>
          </w:p>
        </w:tc>
      </w:tr>
      <w:tr w:rsidR="00CF0031" w:rsidRPr="001C3607" w14:paraId="2DC952DE" w14:textId="77777777" w:rsidTr="009F49C3">
        <w:trPr>
          <w:trHeight w:val="393"/>
        </w:trPr>
        <w:tc>
          <w:tcPr>
            <w:tcW w:w="419" w:type="pct"/>
            <w:vMerge w:val="restart"/>
            <w:tcBorders>
              <w:top w:val="single" w:sz="6" w:space="0" w:color="auto"/>
              <w:bottom w:val="single" w:sz="6" w:space="0" w:color="auto"/>
            </w:tcBorders>
            <w:vAlign w:val="center"/>
          </w:tcPr>
          <w:p w14:paraId="0961C316" w14:textId="77777777" w:rsidR="00CF0031" w:rsidRPr="001C3607" w:rsidRDefault="00CF0031" w:rsidP="00E555E4">
            <w:pPr>
              <w:spacing w:before="200" w:after="120"/>
              <w:jc w:val="center"/>
              <w:rPr>
                <w:rFonts w:ascii="Times New Roman" w:hAnsi="Times New Roman" w:cs="Times New Roman"/>
                <w:b/>
                <w:bCs/>
              </w:rPr>
            </w:pPr>
            <w:r w:rsidRPr="001C3607">
              <w:rPr>
                <w:rFonts w:ascii="Times New Roman" w:hAnsi="Times New Roman" w:cs="Times New Roman"/>
                <w:b/>
                <w:bCs/>
              </w:rPr>
              <w:t>Servicio</w:t>
            </w:r>
          </w:p>
        </w:tc>
        <w:tc>
          <w:tcPr>
            <w:tcW w:w="1401" w:type="pct"/>
            <w:vMerge w:val="restart"/>
            <w:tcBorders>
              <w:top w:val="single" w:sz="6" w:space="0" w:color="auto"/>
              <w:bottom w:val="single" w:sz="6" w:space="0" w:color="auto"/>
            </w:tcBorders>
            <w:vAlign w:val="center"/>
          </w:tcPr>
          <w:p w14:paraId="0685E9E1" w14:textId="77777777" w:rsidR="00CF0031" w:rsidRPr="001C3607" w:rsidRDefault="00CF0031" w:rsidP="00E555E4">
            <w:pPr>
              <w:spacing w:before="200" w:after="120"/>
              <w:jc w:val="center"/>
              <w:rPr>
                <w:rFonts w:ascii="Times New Roman" w:hAnsi="Times New Roman" w:cs="Times New Roman"/>
                <w:b/>
                <w:bCs/>
              </w:rPr>
            </w:pPr>
            <w:r w:rsidRPr="001C3607">
              <w:rPr>
                <w:rFonts w:ascii="Times New Roman" w:hAnsi="Times New Roman" w:cs="Times New Roman"/>
                <w:b/>
                <w:bCs/>
              </w:rPr>
              <w:t>Descripción del Servicio</w:t>
            </w:r>
          </w:p>
        </w:tc>
        <w:tc>
          <w:tcPr>
            <w:tcW w:w="628" w:type="pct"/>
            <w:vMerge w:val="restart"/>
            <w:tcBorders>
              <w:top w:val="single" w:sz="6" w:space="0" w:color="auto"/>
              <w:bottom w:val="single" w:sz="6" w:space="0" w:color="auto"/>
            </w:tcBorders>
            <w:vAlign w:val="center"/>
          </w:tcPr>
          <w:p w14:paraId="5A6A09C5" w14:textId="77777777" w:rsidR="00CF0031" w:rsidRPr="001C3607" w:rsidRDefault="00CF0031" w:rsidP="00E555E4">
            <w:pPr>
              <w:spacing w:before="200" w:after="120"/>
              <w:jc w:val="center"/>
              <w:rPr>
                <w:rFonts w:ascii="Times New Roman" w:hAnsi="Times New Roman" w:cs="Times New Roman"/>
                <w:b/>
                <w:bCs/>
              </w:rPr>
            </w:pPr>
            <w:r w:rsidRPr="001C3607">
              <w:rPr>
                <w:rFonts w:ascii="Times New Roman" w:hAnsi="Times New Roman" w:cs="Times New Roman"/>
                <w:b/>
                <w:bCs/>
              </w:rPr>
              <w:t>Cantidad</w:t>
            </w:r>
            <w:r w:rsidRPr="001C3607">
              <w:rPr>
                <w:rStyle w:val="Refdenotaalpie"/>
                <w:rFonts w:ascii="Times New Roman" w:hAnsi="Times New Roman" w:cs="Times New Roman"/>
                <w:b/>
                <w:bCs/>
              </w:rPr>
              <w:footnoteReference w:id="1"/>
            </w:r>
          </w:p>
        </w:tc>
        <w:tc>
          <w:tcPr>
            <w:tcW w:w="541" w:type="pct"/>
            <w:vMerge w:val="restart"/>
            <w:tcBorders>
              <w:top w:val="single" w:sz="6" w:space="0" w:color="auto"/>
              <w:bottom w:val="single" w:sz="6" w:space="0" w:color="auto"/>
            </w:tcBorders>
            <w:vAlign w:val="center"/>
          </w:tcPr>
          <w:p w14:paraId="3105AAC7" w14:textId="77777777" w:rsidR="00CF0031" w:rsidRPr="001C3607" w:rsidRDefault="00CF0031" w:rsidP="00E555E4">
            <w:pPr>
              <w:spacing w:before="200" w:after="120"/>
              <w:jc w:val="center"/>
              <w:rPr>
                <w:rFonts w:ascii="Times New Roman" w:hAnsi="Times New Roman" w:cs="Times New Roman"/>
                <w:b/>
                <w:bCs/>
              </w:rPr>
            </w:pPr>
            <w:r w:rsidRPr="001C3607">
              <w:rPr>
                <w:rFonts w:ascii="Times New Roman" w:hAnsi="Times New Roman" w:cs="Times New Roman"/>
                <w:b/>
                <w:bCs/>
              </w:rPr>
              <w:t>Unidad física</w:t>
            </w:r>
          </w:p>
        </w:tc>
        <w:tc>
          <w:tcPr>
            <w:tcW w:w="665" w:type="pct"/>
            <w:vMerge w:val="restart"/>
            <w:tcBorders>
              <w:top w:val="single" w:sz="6" w:space="0" w:color="auto"/>
              <w:bottom w:val="single" w:sz="6" w:space="0" w:color="auto"/>
            </w:tcBorders>
            <w:vAlign w:val="center"/>
          </w:tcPr>
          <w:p w14:paraId="41755076" w14:textId="77777777" w:rsidR="00CF0031" w:rsidRPr="001C3607" w:rsidRDefault="00CF0031" w:rsidP="00E555E4">
            <w:pPr>
              <w:spacing w:before="120" w:after="120"/>
              <w:jc w:val="center"/>
              <w:rPr>
                <w:rFonts w:ascii="Times New Roman" w:hAnsi="Times New Roman" w:cs="Times New Roman"/>
                <w:b/>
                <w:bCs/>
              </w:rPr>
            </w:pPr>
            <w:r w:rsidRPr="001C3607">
              <w:rPr>
                <w:rFonts w:ascii="Times New Roman" w:hAnsi="Times New Roman" w:cs="Times New Roman"/>
                <w:b/>
                <w:bCs/>
              </w:rPr>
              <w:t>Lugar donde los servicios serán prestados</w:t>
            </w:r>
          </w:p>
        </w:tc>
        <w:tc>
          <w:tcPr>
            <w:tcW w:w="1346" w:type="pct"/>
            <w:vMerge w:val="restart"/>
            <w:tcBorders>
              <w:top w:val="single" w:sz="6" w:space="0" w:color="auto"/>
              <w:bottom w:val="single" w:sz="6" w:space="0" w:color="auto"/>
            </w:tcBorders>
            <w:vAlign w:val="center"/>
          </w:tcPr>
          <w:p w14:paraId="4C9C933C" w14:textId="77777777" w:rsidR="00CF0031" w:rsidRPr="001C3607" w:rsidRDefault="00CF0031" w:rsidP="00E555E4">
            <w:pPr>
              <w:spacing w:before="120" w:after="120"/>
              <w:ind w:left="-57" w:right="-57"/>
              <w:jc w:val="center"/>
              <w:rPr>
                <w:rFonts w:ascii="Times New Roman" w:hAnsi="Times New Roman" w:cs="Times New Roman"/>
                <w:b/>
                <w:bCs/>
              </w:rPr>
            </w:pPr>
            <w:r w:rsidRPr="001C3607">
              <w:rPr>
                <w:rFonts w:ascii="Times New Roman" w:hAnsi="Times New Roman" w:cs="Times New Roman"/>
                <w:b/>
                <w:bCs/>
              </w:rPr>
              <w:t xml:space="preserve">Fechas finales </w:t>
            </w:r>
            <w:r w:rsidRPr="001C3607">
              <w:rPr>
                <w:rFonts w:ascii="Times New Roman" w:hAnsi="Times New Roman" w:cs="Times New Roman"/>
                <w:b/>
                <w:bCs/>
                <w:spacing w:val="-6"/>
              </w:rPr>
              <w:t xml:space="preserve">de cumplimiento </w:t>
            </w:r>
            <w:r w:rsidRPr="001C3607">
              <w:rPr>
                <w:rFonts w:ascii="Times New Roman" w:hAnsi="Times New Roman" w:cs="Times New Roman"/>
                <w:b/>
                <w:bCs/>
              </w:rPr>
              <w:t>de los servicios</w:t>
            </w:r>
          </w:p>
        </w:tc>
      </w:tr>
      <w:tr w:rsidR="00CF0031" w:rsidRPr="001C3607" w14:paraId="4CCEFF04" w14:textId="77777777" w:rsidTr="009F49C3">
        <w:trPr>
          <w:trHeight w:val="433"/>
        </w:trPr>
        <w:tc>
          <w:tcPr>
            <w:tcW w:w="419" w:type="pct"/>
            <w:vMerge/>
            <w:tcBorders>
              <w:top w:val="single" w:sz="6" w:space="0" w:color="auto"/>
              <w:bottom w:val="single" w:sz="6" w:space="0" w:color="auto"/>
            </w:tcBorders>
          </w:tcPr>
          <w:p w14:paraId="1F7CE1F9" w14:textId="77777777" w:rsidR="00CF0031" w:rsidRPr="001C3607" w:rsidRDefault="00CF0031" w:rsidP="00E555E4">
            <w:pPr>
              <w:jc w:val="center"/>
              <w:rPr>
                <w:rFonts w:ascii="Times New Roman" w:hAnsi="Times New Roman" w:cs="Times New Roman"/>
              </w:rPr>
            </w:pPr>
          </w:p>
        </w:tc>
        <w:tc>
          <w:tcPr>
            <w:tcW w:w="1401" w:type="pct"/>
            <w:vMerge/>
            <w:tcBorders>
              <w:top w:val="single" w:sz="6" w:space="0" w:color="auto"/>
              <w:bottom w:val="single" w:sz="6" w:space="0" w:color="auto"/>
            </w:tcBorders>
          </w:tcPr>
          <w:p w14:paraId="14F5C056" w14:textId="77777777" w:rsidR="00CF0031" w:rsidRPr="001C3607" w:rsidRDefault="00CF0031" w:rsidP="00E555E4">
            <w:pPr>
              <w:jc w:val="center"/>
              <w:rPr>
                <w:rFonts w:ascii="Times New Roman" w:hAnsi="Times New Roman" w:cs="Times New Roman"/>
              </w:rPr>
            </w:pPr>
          </w:p>
        </w:tc>
        <w:tc>
          <w:tcPr>
            <w:tcW w:w="628" w:type="pct"/>
            <w:vMerge/>
            <w:tcBorders>
              <w:top w:val="single" w:sz="6" w:space="0" w:color="auto"/>
              <w:bottom w:val="single" w:sz="6" w:space="0" w:color="auto"/>
            </w:tcBorders>
          </w:tcPr>
          <w:p w14:paraId="32E06388" w14:textId="77777777" w:rsidR="00CF0031" w:rsidRPr="001C3607" w:rsidRDefault="00CF0031" w:rsidP="00E555E4">
            <w:pPr>
              <w:jc w:val="center"/>
              <w:rPr>
                <w:rFonts w:ascii="Times New Roman" w:hAnsi="Times New Roman" w:cs="Times New Roman"/>
              </w:rPr>
            </w:pPr>
          </w:p>
        </w:tc>
        <w:tc>
          <w:tcPr>
            <w:tcW w:w="541" w:type="pct"/>
            <w:vMerge/>
            <w:tcBorders>
              <w:top w:val="single" w:sz="6" w:space="0" w:color="auto"/>
              <w:bottom w:val="single" w:sz="6" w:space="0" w:color="auto"/>
            </w:tcBorders>
          </w:tcPr>
          <w:p w14:paraId="65572C66" w14:textId="77777777" w:rsidR="00CF0031" w:rsidRPr="001C3607" w:rsidRDefault="00CF0031" w:rsidP="00E555E4">
            <w:pPr>
              <w:jc w:val="center"/>
              <w:rPr>
                <w:rFonts w:ascii="Times New Roman" w:hAnsi="Times New Roman" w:cs="Times New Roman"/>
              </w:rPr>
            </w:pPr>
          </w:p>
        </w:tc>
        <w:tc>
          <w:tcPr>
            <w:tcW w:w="665" w:type="pct"/>
            <w:vMerge/>
            <w:tcBorders>
              <w:top w:val="single" w:sz="6" w:space="0" w:color="auto"/>
              <w:bottom w:val="single" w:sz="6" w:space="0" w:color="auto"/>
            </w:tcBorders>
          </w:tcPr>
          <w:p w14:paraId="5C4F36A5" w14:textId="77777777" w:rsidR="00CF0031" w:rsidRPr="001C3607" w:rsidRDefault="00CF0031" w:rsidP="00E555E4">
            <w:pPr>
              <w:jc w:val="center"/>
              <w:rPr>
                <w:rFonts w:ascii="Times New Roman" w:hAnsi="Times New Roman" w:cs="Times New Roman"/>
              </w:rPr>
            </w:pPr>
          </w:p>
        </w:tc>
        <w:tc>
          <w:tcPr>
            <w:tcW w:w="1346" w:type="pct"/>
            <w:vMerge/>
            <w:tcBorders>
              <w:top w:val="single" w:sz="6" w:space="0" w:color="auto"/>
              <w:bottom w:val="single" w:sz="6" w:space="0" w:color="auto"/>
            </w:tcBorders>
          </w:tcPr>
          <w:p w14:paraId="65F03FDD" w14:textId="77777777" w:rsidR="00CF0031" w:rsidRPr="001C3607" w:rsidRDefault="00CF0031" w:rsidP="00E555E4">
            <w:pPr>
              <w:jc w:val="center"/>
              <w:rPr>
                <w:rFonts w:ascii="Times New Roman" w:hAnsi="Times New Roman" w:cs="Times New Roman"/>
              </w:rPr>
            </w:pPr>
          </w:p>
        </w:tc>
      </w:tr>
      <w:tr w:rsidR="00CF0031" w:rsidRPr="001C3607" w14:paraId="1EDB9533" w14:textId="77777777" w:rsidTr="009F49C3">
        <w:trPr>
          <w:trHeight w:val="1416"/>
        </w:trPr>
        <w:tc>
          <w:tcPr>
            <w:tcW w:w="419" w:type="pct"/>
            <w:tcBorders>
              <w:top w:val="single" w:sz="6" w:space="0" w:color="auto"/>
              <w:bottom w:val="single" w:sz="4" w:space="0" w:color="auto"/>
            </w:tcBorders>
          </w:tcPr>
          <w:p w14:paraId="3C1A0E5A"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sz w:val="22"/>
                <w:szCs w:val="22"/>
              </w:rPr>
              <w:t xml:space="preserve">[Indique el </w:t>
            </w:r>
            <w:proofErr w:type="spellStart"/>
            <w:r w:rsidRPr="001C3607">
              <w:rPr>
                <w:rFonts w:ascii="Times New Roman" w:hAnsi="Times New Roman"/>
                <w:bCs/>
                <w:i/>
                <w:iCs/>
                <w:sz w:val="22"/>
                <w:szCs w:val="22"/>
              </w:rPr>
              <w:t>n.</w:t>
            </w:r>
            <w:r w:rsidRPr="001C3607">
              <w:rPr>
                <w:rFonts w:ascii="Times New Roman" w:hAnsi="Times New Roman"/>
                <w:bCs/>
                <w:i/>
                <w:iCs/>
                <w:sz w:val="22"/>
                <w:szCs w:val="22"/>
                <w:vertAlign w:val="superscript"/>
              </w:rPr>
              <w:t>o</w:t>
            </w:r>
            <w:proofErr w:type="spellEnd"/>
            <w:r w:rsidRPr="001C3607">
              <w:rPr>
                <w:rFonts w:ascii="Times New Roman" w:hAnsi="Times New Roman"/>
                <w:bCs/>
                <w:i/>
                <w:iCs/>
                <w:sz w:val="22"/>
                <w:szCs w:val="22"/>
              </w:rPr>
              <w:t xml:space="preserve"> del servicio].</w:t>
            </w:r>
          </w:p>
        </w:tc>
        <w:tc>
          <w:tcPr>
            <w:tcW w:w="1401" w:type="pct"/>
            <w:tcBorders>
              <w:top w:val="single" w:sz="6" w:space="0" w:color="auto"/>
              <w:bottom w:val="single" w:sz="4" w:space="0" w:color="auto"/>
            </w:tcBorders>
          </w:tcPr>
          <w:p w14:paraId="4EA55AA0"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kern w:val="0"/>
                <w:sz w:val="22"/>
                <w:szCs w:val="22"/>
              </w:rPr>
              <w:t>[Indique descripción de los servicios conexos].</w:t>
            </w:r>
          </w:p>
        </w:tc>
        <w:tc>
          <w:tcPr>
            <w:tcW w:w="628" w:type="pct"/>
            <w:tcBorders>
              <w:top w:val="single" w:sz="6" w:space="0" w:color="auto"/>
              <w:bottom w:val="single" w:sz="4" w:space="0" w:color="auto"/>
            </w:tcBorders>
          </w:tcPr>
          <w:p w14:paraId="3892945A"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sz w:val="22"/>
                <w:szCs w:val="22"/>
              </w:rPr>
              <w:t>[Indique la cantidad de rubros de servicios que se prestarán].</w:t>
            </w:r>
          </w:p>
        </w:tc>
        <w:tc>
          <w:tcPr>
            <w:tcW w:w="541" w:type="pct"/>
            <w:tcBorders>
              <w:top w:val="single" w:sz="6" w:space="0" w:color="auto"/>
              <w:bottom w:val="single" w:sz="4" w:space="0" w:color="auto"/>
            </w:tcBorders>
          </w:tcPr>
          <w:p w14:paraId="6A520D92"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sz w:val="22"/>
                <w:szCs w:val="22"/>
              </w:rPr>
              <w:t>[Indique la unidad física de medida de los rubros de servicios].</w:t>
            </w:r>
          </w:p>
        </w:tc>
        <w:tc>
          <w:tcPr>
            <w:tcW w:w="665" w:type="pct"/>
            <w:tcBorders>
              <w:top w:val="single" w:sz="6" w:space="0" w:color="auto"/>
              <w:bottom w:val="single" w:sz="4" w:space="0" w:color="auto"/>
            </w:tcBorders>
          </w:tcPr>
          <w:p w14:paraId="68DF81D0"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kern w:val="0"/>
                <w:sz w:val="22"/>
                <w:szCs w:val="22"/>
              </w:rPr>
              <w:t>[Indique el nombre del lugar].</w:t>
            </w:r>
          </w:p>
        </w:tc>
        <w:tc>
          <w:tcPr>
            <w:tcW w:w="1346" w:type="pct"/>
            <w:tcBorders>
              <w:top w:val="single" w:sz="6" w:space="0" w:color="auto"/>
              <w:bottom w:val="single" w:sz="4" w:space="0" w:color="auto"/>
            </w:tcBorders>
          </w:tcPr>
          <w:p w14:paraId="6183F85B"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kern w:val="0"/>
                <w:sz w:val="22"/>
                <w:szCs w:val="22"/>
              </w:rPr>
              <w:t>[Indique las fechas de cumplimiento requeridas].</w:t>
            </w:r>
          </w:p>
        </w:tc>
      </w:tr>
      <w:tr w:rsidR="00CF0031" w:rsidRPr="001C3607" w14:paraId="65D634C5" w14:textId="77777777" w:rsidTr="009F49C3">
        <w:trPr>
          <w:trHeight w:val="1781"/>
        </w:trPr>
        <w:tc>
          <w:tcPr>
            <w:tcW w:w="419" w:type="pct"/>
            <w:tcBorders>
              <w:top w:val="single" w:sz="4" w:space="0" w:color="auto"/>
              <w:bottom w:val="nil"/>
            </w:tcBorders>
          </w:tcPr>
          <w:p w14:paraId="68F78CB5"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kern w:val="0"/>
                <w:sz w:val="22"/>
                <w:szCs w:val="22"/>
              </w:rPr>
              <w:t>1</w:t>
            </w:r>
          </w:p>
        </w:tc>
        <w:tc>
          <w:tcPr>
            <w:tcW w:w="1401" w:type="pct"/>
            <w:tcBorders>
              <w:top w:val="single" w:sz="4" w:space="0" w:color="auto"/>
              <w:bottom w:val="nil"/>
            </w:tcBorders>
          </w:tcPr>
          <w:p w14:paraId="7BDDEB05" w14:textId="77777777" w:rsidR="00CF0031" w:rsidRPr="001C3607" w:rsidRDefault="00CF0031" w:rsidP="00E555E4">
            <w:pPr>
              <w:pStyle w:val="Outline"/>
              <w:spacing w:before="120"/>
              <w:jc w:val="center"/>
              <w:rPr>
                <w:rFonts w:ascii="Times New Roman" w:hAnsi="Times New Roman"/>
                <w:color w:val="000000"/>
                <w:sz w:val="22"/>
                <w:szCs w:val="22"/>
              </w:rPr>
            </w:pPr>
            <w:r w:rsidRPr="001C3607">
              <w:rPr>
                <w:rFonts w:ascii="Times New Roman" w:hAnsi="Times New Roman"/>
                <w:color w:val="000000"/>
                <w:sz w:val="22"/>
                <w:szCs w:val="22"/>
              </w:rPr>
              <w:t>Implementación, migración, pruebas</w:t>
            </w:r>
          </w:p>
          <w:p w14:paraId="0B8E14E8" w14:textId="77777777" w:rsidR="00CF0031" w:rsidRPr="001C3607" w:rsidRDefault="00CF0031" w:rsidP="00E555E4">
            <w:pPr>
              <w:pStyle w:val="Outline"/>
              <w:spacing w:before="120"/>
              <w:jc w:val="center"/>
              <w:rPr>
                <w:rFonts w:ascii="Times New Roman" w:hAnsi="Times New Roman"/>
                <w:kern w:val="0"/>
                <w:sz w:val="22"/>
                <w:szCs w:val="22"/>
              </w:rPr>
            </w:pPr>
          </w:p>
        </w:tc>
        <w:tc>
          <w:tcPr>
            <w:tcW w:w="628" w:type="pct"/>
            <w:tcBorders>
              <w:top w:val="single" w:sz="4" w:space="0" w:color="auto"/>
              <w:bottom w:val="nil"/>
            </w:tcBorders>
          </w:tcPr>
          <w:p w14:paraId="64C4C5F2"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kern w:val="0"/>
                <w:sz w:val="22"/>
                <w:szCs w:val="22"/>
              </w:rPr>
              <w:t>1</w:t>
            </w:r>
          </w:p>
        </w:tc>
        <w:tc>
          <w:tcPr>
            <w:tcW w:w="541" w:type="pct"/>
            <w:tcBorders>
              <w:top w:val="single" w:sz="4" w:space="0" w:color="auto"/>
              <w:bottom w:val="nil"/>
            </w:tcBorders>
          </w:tcPr>
          <w:p w14:paraId="6BEAC18F"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kern w:val="0"/>
                <w:sz w:val="22"/>
                <w:szCs w:val="22"/>
              </w:rPr>
              <w:t xml:space="preserve">Unidad </w:t>
            </w:r>
          </w:p>
        </w:tc>
        <w:tc>
          <w:tcPr>
            <w:tcW w:w="665" w:type="pct"/>
            <w:tcBorders>
              <w:top w:val="single" w:sz="4" w:space="0" w:color="auto"/>
              <w:bottom w:val="nil"/>
            </w:tcBorders>
          </w:tcPr>
          <w:p w14:paraId="28107353" w14:textId="77777777" w:rsidR="00CF0031" w:rsidRPr="001C3607" w:rsidRDefault="00CF0031" w:rsidP="00E555E4">
            <w:pPr>
              <w:suppressAutoHyphens/>
              <w:contextualSpacing/>
              <w:jc w:val="both"/>
              <w:rPr>
                <w:rFonts w:ascii="Times New Roman" w:eastAsia="Calibri" w:hAnsi="Times New Roman" w:cs="Times New Roman"/>
                <w:lang w:eastAsia="zh-CN"/>
              </w:rPr>
            </w:pPr>
            <w:r w:rsidRPr="001C3607">
              <w:rPr>
                <w:rFonts w:ascii="Times New Roman" w:eastAsia="Calibri" w:hAnsi="Times New Roman" w:cs="Times New Roman"/>
                <w:lang w:eastAsia="zh-CN"/>
              </w:rPr>
              <w:t xml:space="preserve">Plataforma Gubernamental de Gestión Financiera, Av. Río Amazonas y Alfonso Pereira. </w:t>
            </w:r>
          </w:p>
          <w:p w14:paraId="1A25120B" w14:textId="77777777" w:rsidR="00CF0031" w:rsidRPr="001C3607" w:rsidRDefault="00CF0031" w:rsidP="00E555E4">
            <w:pPr>
              <w:pStyle w:val="Outline"/>
              <w:tabs>
                <w:tab w:val="left" w:pos="560"/>
              </w:tabs>
              <w:spacing w:before="120"/>
              <w:rPr>
                <w:rFonts w:ascii="Times New Roman" w:hAnsi="Times New Roman"/>
                <w:kern w:val="0"/>
                <w:sz w:val="22"/>
                <w:szCs w:val="22"/>
              </w:rPr>
            </w:pPr>
          </w:p>
        </w:tc>
        <w:tc>
          <w:tcPr>
            <w:tcW w:w="1346" w:type="pct"/>
            <w:tcBorders>
              <w:top w:val="single" w:sz="4" w:space="0" w:color="auto"/>
              <w:bottom w:val="nil"/>
            </w:tcBorders>
          </w:tcPr>
          <w:p w14:paraId="1B31F023" w14:textId="77777777" w:rsidR="00CF0031" w:rsidRPr="001C3607" w:rsidRDefault="00CF0031" w:rsidP="00E555E4">
            <w:pPr>
              <w:pStyle w:val="Outline"/>
              <w:spacing w:before="120"/>
              <w:jc w:val="both"/>
              <w:rPr>
                <w:rFonts w:ascii="Times New Roman" w:hAnsi="Times New Roman"/>
                <w:kern w:val="0"/>
                <w:sz w:val="22"/>
                <w:szCs w:val="22"/>
              </w:rPr>
            </w:pPr>
            <w:r w:rsidRPr="001C3607">
              <w:rPr>
                <w:rFonts w:ascii="Times New Roman" w:eastAsia="Calibri" w:hAnsi="Times New Roman"/>
                <w:kern w:val="0"/>
                <w:sz w:val="22"/>
                <w:szCs w:val="22"/>
                <w:lang w:eastAsia="zh-CN"/>
              </w:rPr>
              <w:t>Hasta 45 días calendario contados a partir de la aprobación del plan de implementación</w:t>
            </w:r>
          </w:p>
        </w:tc>
      </w:tr>
      <w:tr w:rsidR="00CF0031" w:rsidRPr="001C3607" w14:paraId="31C4ED54" w14:textId="77777777" w:rsidTr="009F49C3">
        <w:trPr>
          <w:trHeight w:val="2614"/>
        </w:trPr>
        <w:tc>
          <w:tcPr>
            <w:tcW w:w="419" w:type="pct"/>
            <w:tcBorders>
              <w:top w:val="nil"/>
              <w:bottom w:val="single" w:sz="6" w:space="0" w:color="auto"/>
            </w:tcBorders>
          </w:tcPr>
          <w:p w14:paraId="65B36366" w14:textId="77777777" w:rsidR="00CF0031" w:rsidRPr="001C3607" w:rsidRDefault="00CF0031" w:rsidP="00E555E4">
            <w:pPr>
              <w:pStyle w:val="Outline"/>
              <w:spacing w:before="120"/>
              <w:jc w:val="center"/>
              <w:rPr>
                <w:rFonts w:ascii="Times New Roman" w:hAnsi="Times New Roman"/>
                <w:kern w:val="0"/>
                <w:sz w:val="22"/>
                <w:szCs w:val="22"/>
              </w:rPr>
            </w:pPr>
          </w:p>
        </w:tc>
        <w:tc>
          <w:tcPr>
            <w:tcW w:w="1401" w:type="pct"/>
            <w:tcBorders>
              <w:top w:val="nil"/>
              <w:bottom w:val="single" w:sz="6" w:space="0" w:color="auto"/>
            </w:tcBorders>
          </w:tcPr>
          <w:p w14:paraId="2DF9273B"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color w:val="000000"/>
                <w:sz w:val="22"/>
                <w:szCs w:val="22"/>
              </w:rPr>
              <w:t>Transferencia de conocimientos</w:t>
            </w:r>
          </w:p>
        </w:tc>
        <w:tc>
          <w:tcPr>
            <w:tcW w:w="628" w:type="pct"/>
            <w:tcBorders>
              <w:top w:val="nil"/>
              <w:bottom w:val="single" w:sz="6" w:space="0" w:color="auto"/>
            </w:tcBorders>
          </w:tcPr>
          <w:p w14:paraId="4A62E0D8"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kern w:val="0"/>
                <w:sz w:val="22"/>
                <w:szCs w:val="22"/>
              </w:rPr>
              <w:t>1</w:t>
            </w:r>
          </w:p>
        </w:tc>
        <w:tc>
          <w:tcPr>
            <w:tcW w:w="541" w:type="pct"/>
            <w:tcBorders>
              <w:top w:val="nil"/>
              <w:bottom w:val="single" w:sz="6" w:space="0" w:color="auto"/>
            </w:tcBorders>
          </w:tcPr>
          <w:p w14:paraId="4E589336" w14:textId="77777777" w:rsidR="00CF0031" w:rsidRPr="001C3607" w:rsidRDefault="00CF0031" w:rsidP="00E555E4">
            <w:pPr>
              <w:suppressAutoHyphens/>
              <w:jc w:val="both"/>
              <w:rPr>
                <w:rFonts w:ascii="Times New Roman" w:eastAsia="Calibri" w:hAnsi="Times New Roman" w:cs="Times New Roman"/>
                <w:lang w:eastAsia="zh-CN"/>
              </w:rPr>
            </w:pPr>
            <w:r w:rsidRPr="001C3607">
              <w:rPr>
                <w:rFonts w:ascii="Times New Roman" w:eastAsia="Calibri" w:hAnsi="Times New Roman" w:cs="Times New Roman"/>
                <w:lang w:eastAsia="zh-CN"/>
              </w:rPr>
              <w:t>4 grupos de hasta 15 personas con una duración mínima de 30 horas para cada grupo.</w:t>
            </w:r>
          </w:p>
          <w:p w14:paraId="3714692B" w14:textId="77777777" w:rsidR="00CF0031" w:rsidRPr="001C3607" w:rsidRDefault="00CF0031" w:rsidP="00E555E4">
            <w:pPr>
              <w:pStyle w:val="Outline"/>
              <w:spacing w:before="120"/>
              <w:jc w:val="center"/>
              <w:rPr>
                <w:rFonts w:ascii="Times New Roman" w:hAnsi="Times New Roman"/>
                <w:kern w:val="0"/>
                <w:sz w:val="22"/>
                <w:szCs w:val="22"/>
              </w:rPr>
            </w:pPr>
          </w:p>
        </w:tc>
        <w:tc>
          <w:tcPr>
            <w:tcW w:w="665" w:type="pct"/>
            <w:tcBorders>
              <w:top w:val="nil"/>
              <w:bottom w:val="single" w:sz="6" w:space="0" w:color="auto"/>
            </w:tcBorders>
          </w:tcPr>
          <w:p w14:paraId="25135557" w14:textId="77777777" w:rsidR="00CF0031" w:rsidRPr="001C3607" w:rsidRDefault="00CF0031" w:rsidP="00E555E4">
            <w:pPr>
              <w:suppressAutoHyphens/>
              <w:jc w:val="both"/>
              <w:rPr>
                <w:rFonts w:ascii="Times New Roman" w:eastAsia="Calibri" w:hAnsi="Times New Roman" w:cs="Times New Roman"/>
                <w:lang w:eastAsia="zh-CN"/>
              </w:rPr>
            </w:pPr>
            <w:r w:rsidRPr="001C3607">
              <w:rPr>
                <w:rFonts w:ascii="Times New Roman" w:eastAsia="Calibri" w:hAnsi="Times New Roman" w:cs="Times New Roman"/>
                <w:lang w:eastAsia="zh-CN"/>
              </w:rPr>
              <w:t>Transferencia de conocimientos impartida de forma presencial para 50 funcionarios del SRI.</w:t>
            </w:r>
          </w:p>
          <w:p w14:paraId="71BD9F5A" w14:textId="77777777" w:rsidR="00CF0031" w:rsidRPr="001C3607" w:rsidRDefault="00CF0031" w:rsidP="00E555E4">
            <w:pPr>
              <w:pStyle w:val="Outline"/>
              <w:spacing w:before="120"/>
              <w:jc w:val="both"/>
              <w:rPr>
                <w:rFonts w:ascii="Times New Roman" w:hAnsi="Times New Roman"/>
                <w:kern w:val="0"/>
                <w:sz w:val="22"/>
                <w:szCs w:val="22"/>
              </w:rPr>
            </w:pPr>
          </w:p>
        </w:tc>
        <w:tc>
          <w:tcPr>
            <w:tcW w:w="1346" w:type="pct"/>
            <w:tcBorders>
              <w:top w:val="nil"/>
              <w:bottom w:val="single" w:sz="6" w:space="0" w:color="auto"/>
            </w:tcBorders>
          </w:tcPr>
          <w:p w14:paraId="12973B1B" w14:textId="77777777" w:rsidR="00CF0031" w:rsidRPr="001C3607" w:rsidRDefault="00CF0031" w:rsidP="00E555E4">
            <w:pPr>
              <w:widowControl w:val="0"/>
              <w:suppressAutoHyphens/>
              <w:contextualSpacing/>
              <w:jc w:val="both"/>
              <w:rPr>
                <w:rFonts w:ascii="Times New Roman" w:eastAsia="Calibri" w:hAnsi="Times New Roman" w:cs="Times New Roman"/>
                <w:lang w:eastAsia="zh-CN"/>
              </w:rPr>
            </w:pPr>
            <w:r w:rsidRPr="001C3607">
              <w:rPr>
                <w:rFonts w:ascii="Times New Roman" w:eastAsia="Calibri" w:hAnsi="Times New Roman" w:cs="Times New Roman"/>
                <w:lang w:eastAsia="zh-CN"/>
              </w:rPr>
              <w:t>El plazo para la transferencia de conocimientos de la solución implementada, la entrega de la lista de asistentes y el material con el que se impartió la transferencia de conocimientos será de hasta 15 días calendario contados a partir del día siguiente de la finalización de la implementación/migración/pruebas.</w:t>
            </w:r>
          </w:p>
          <w:p w14:paraId="4EC33494" w14:textId="77777777" w:rsidR="00CF0031" w:rsidRPr="001C3607" w:rsidRDefault="00CF0031" w:rsidP="00E555E4">
            <w:pPr>
              <w:pStyle w:val="Outline"/>
              <w:spacing w:before="120"/>
              <w:jc w:val="center"/>
              <w:rPr>
                <w:rFonts w:ascii="Times New Roman" w:eastAsia="Calibri" w:hAnsi="Times New Roman"/>
                <w:kern w:val="0"/>
                <w:sz w:val="22"/>
                <w:szCs w:val="22"/>
                <w:lang w:eastAsia="zh-CN"/>
              </w:rPr>
            </w:pPr>
          </w:p>
        </w:tc>
      </w:tr>
      <w:tr w:rsidR="00CF0031" w:rsidRPr="001C3607" w14:paraId="4AA842A6" w14:textId="77777777" w:rsidTr="009F49C3">
        <w:trPr>
          <w:trHeight w:val="860"/>
        </w:trPr>
        <w:tc>
          <w:tcPr>
            <w:tcW w:w="5000" w:type="pct"/>
            <w:gridSpan w:val="6"/>
            <w:tcBorders>
              <w:top w:val="double" w:sz="4" w:space="0" w:color="auto"/>
              <w:left w:val="nil"/>
              <w:bottom w:val="nil"/>
              <w:right w:val="nil"/>
            </w:tcBorders>
          </w:tcPr>
          <w:p w14:paraId="77D693F1" w14:textId="77777777" w:rsidR="009F49C3" w:rsidRPr="001C3607" w:rsidRDefault="009F49C3" w:rsidP="00E555E4">
            <w:pPr>
              <w:suppressAutoHyphens/>
              <w:spacing w:before="120"/>
              <w:rPr>
                <w:rFonts w:ascii="Times New Roman" w:hAnsi="Times New Roman" w:cs="Times New Roman"/>
                <w:b/>
                <w:bCs/>
              </w:rPr>
            </w:pPr>
          </w:p>
          <w:p w14:paraId="050C79C6" w14:textId="5E943C35" w:rsidR="00CF0031" w:rsidRPr="001C3607" w:rsidRDefault="00CF0031" w:rsidP="00E555E4">
            <w:pPr>
              <w:suppressAutoHyphens/>
              <w:spacing w:before="120"/>
              <w:rPr>
                <w:rFonts w:ascii="Times New Roman" w:hAnsi="Times New Roman" w:cs="Times New Roman"/>
              </w:rPr>
            </w:pPr>
            <w:r w:rsidRPr="001C3607">
              <w:rPr>
                <w:rFonts w:ascii="Times New Roman" w:hAnsi="Times New Roman" w:cs="Times New Roman"/>
                <w:b/>
                <w:bCs/>
              </w:rPr>
              <w:t>Dirá:</w:t>
            </w:r>
            <w:r w:rsidRPr="001C3607">
              <w:rPr>
                <w:rFonts w:ascii="Times New Roman" w:hAnsi="Times New Roman" w:cs="Times New Roman"/>
              </w:rPr>
              <w:t xml:space="preserve"> </w:t>
            </w:r>
          </w:p>
        </w:tc>
      </w:tr>
      <w:tr w:rsidR="00CF0031" w:rsidRPr="001C3607" w14:paraId="758AA595" w14:textId="77777777" w:rsidTr="009F49C3">
        <w:trPr>
          <w:trHeight w:val="1042"/>
        </w:trPr>
        <w:tc>
          <w:tcPr>
            <w:tcW w:w="5000" w:type="pct"/>
            <w:gridSpan w:val="6"/>
            <w:tcBorders>
              <w:top w:val="nil"/>
              <w:left w:val="nil"/>
              <w:bottom w:val="double" w:sz="4" w:space="0" w:color="auto"/>
              <w:right w:val="nil"/>
            </w:tcBorders>
          </w:tcPr>
          <w:p w14:paraId="5E391803" w14:textId="2BDAE556" w:rsidR="00CF0031" w:rsidRPr="001C3607" w:rsidRDefault="00CF0031" w:rsidP="00E555E4">
            <w:pPr>
              <w:pStyle w:val="S6-Header1"/>
              <w:spacing w:before="240"/>
              <w:rPr>
                <w:rFonts w:cs="Times New Roman"/>
                <w:sz w:val="22"/>
                <w:szCs w:val="22"/>
              </w:rPr>
            </w:pPr>
            <w:r w:rsidRPr="001C3607">
              <w:rPr>
                <w:rFonts w:cs="Times New Roman"/>
                <w:sz w:val="22"/>
                <w:szCs w:val="22"/>
              </w:rPr>
              <w:t>2.LISTA DE SERVICIOS CONEXOS Y CRONOGRAMA DE CUMPLIMIENTO</w:t>
            </w:r>
          </w:p>
          <w:p w14:paraId="4F5B1D94" w14:textId="77777777" w:rsidR="00CF0031" w:rsidRPr="001C3607" w:rsidRDefault="00CF0031" w:rsidP="00E555E4">
            <w:pPr>
              <w:spacing w:after="200"/>
              <w:rPr>
                <w:rFonts w:ascii="Times New Roman" w:hAnsi="Times New Roman" w:cs="Times New Roman"/>
                <w:i/>
                <w:iCs/>
              </w:rPr>
            </w:pPr>
          </w:p>
        </w:tc>
      </w:tr>
      <w:tr w:rsidR="00CF0031" w:rsidRPr="001C3607" w14:paraId="003E91B4" w14:textId="77777777" w:rsidTr="009F49C3">
        <w:trPr>
          <w:trHeight w:val="393"/>
        </w:trPr>
        <w:tc>
          <w:tcPr>
            <w:tcW w:w="419" w:type="pct"/>
            <w:vMerge w:val="restart"/>
            <w:tcBorders>
              <w:top w:val="single" w:sz="6" w:space="0" w:color="auto"/>
              <w:bottom w:val="single" w:sz="6" w:space="0" w:color="auto"/>
            </w:tcBorders>
            <w:vAlign w:val="center"/>
          </w:tcPr>
          <w:p w14:paraId="62FF37C4" w14:textId="77777777" w:rsidR="00CF0031" w:rsidRPr="001C3607" w:rsidRDefault="00CF0031" w:rsidP="00E555E4">
            <w:pPr>
              <w:spacing w:before="200" w:after="120"/>
              <w:jc w:val="center"/>
              <w:rPr>
                <w:rFonts w:ascii="Times New Roman" w:hAnsi="Times New Roman" w:cs="Times New Roman"/>
                <w:b/>
                <w:bCs/>
              </w:rPr>
            </w:pPr>
            <w:r w:rsidRPr="001C3607">
              <w:rPr>
                <w:rFonts w:ascii="Times New Roman" w:hAnsi="Times New Roman" w:cs="Times New Roman"/>
                <w:b/>
                <w:bCs/>
              </w:rPr>
              <w:t>Servicio</w:t>
            </w:r>
          </w:p>
        </w:tc>
        <w:tc>
          <w:tcPr>
            <w:tcW w:w="1401" w:type="pct"/>
            <w:vMerge w:val="restart"/>
            <w:tcBorders>
              <w:top w:val="single" w:sz="6" w:space="0" w:color="auto"/>
              <w:bottom w:val="single" w:sz="6" w:space="0" w:color="auto"/>
            </w:tcBorders>
            <w:vAlign w:val="center"/>
          </w:tcPr>
          <w:p w14:paraId="740B571B" w14:textId="77777777" w:rsidR="00CF0031" w:rsidRPr="001C3607" w:rsidRDefault="00CF0031" w:rsidP="00E555E4">
            <w:pPr>
              <w:spacing w:before="200" w:after="120"/>
              <w:jc w:val="center"/>
              <w:rPr>
                <w:rFonts w:ascii="Times New Roman" w:hAnsi="Times New Roman" w:cs="Times New Roman"/>
                <w:b/>
                <w:bCs/>
              </w:rPr>
            </w:pPr>
            <w:r w:rsidRPr="001C3607">
              <w:rPr>
                <w:rFonts w:ascii="Times New Roman" w:hAnsi="Times New Roman" w:cs="Times New Roman"/>
                <w:b/>
                <w:bCs/>
              </w:rPr>
              <w:t>Descripción del Servicio</w:t>
            </w:r>
          </w:p>
        </w:tc>
        <w:tc>
          <w:tcPr>
            <w:tcW w:w="628" w:type="pct"/>
            <w:vMerge w:val="restart"/>
            <w:tcBorders>
              <w:top w:val="single" w:sz="6" w:space="0" w:color="auto"/>
              <w:bottom w:val="single" w:sz="6" w:space="0" w:color="auto"/>
            </w:tcBorders>
            <w:vAlign w:val="center"/>
          </w:tcPr>
          <w:p w14:paraId="72199F24" w14:textId="77777777" w:rsidR="00CF0031" w:rsidRPr="001C3607" w:rsidRDefault="00CF0031" w:rsidP="00E555E4">
            <w:pPr>
              <w:spacing w:before="200" w:after="120"/>
              <w:jc w:val="center"/>
              <w:rPr>
                <w:rFonts w:ascii="Times New Roman" w:hAnsi="Times New Roman" w:cs="Times New Roman"/>
                <w:b/>
                <w:bCs/>
              </w:rPr>
            </w:pPr>
            <w:r w:rsidRPr="001C3607">
              <w:rPr>
                <w:rFonts w:ascii="Times New Roman" w:hAnsi="Times New Roman" w:cs="Times New Roman"/>
                <w:b/>
                <w:bCs/>
              </w:rPr>
              <w:t>Cantidad</w:t>
            </w:r>
            <w:r w:rsidRPr="001C3607">
              <w:rPr>
                <w:rStyle w:val="Refdenotaalpie"/>
                <w:rFonts w:ascii="Times New Roman" w:hAnsi="Times New Roman" w:cs="Times New Roman"/>
                <w:b/>
                <w:bCs/>
              </w:rPr>
              <w:footnoteReference w:id="2"/>
            </w:r>
          </w:p>
        </w:tc>
        <w:tc>
          <w:tcPr>
            <w:tcW w:w="541" w:type="pct"/>
            <w:vMerge w:val="restart"/>
            <w:tcBorders>
              <w:top w:val="single" w:sz="6" w:space="0" w:color="auto"/>
              <w:bottom w:val="single" w:sz="6" w:space="0" w:color="auto"/>
            </w:tcBorders>
            <w:vAlign w:val="center"/>
          </w:tcPr>
          <w:p w14:paraId="5BFB1D7D" w14:textId="77777777" w:rsidR="00CF0031" w:rsidRPr="001C3607" w:rsidRDefault="00CF0031" w:rsidP="00E555E4">
            <w:pPr>
              <w:spacing w:before="200" w:after="120"/>
              <w:jc w:val="center"/>
              <w:rPr>
                <w:rFonts w:ascii="Times New Roman" w:hAnsi="Times New Roman" w:cs="Times New Roman"/>
                <w:b/>
                <w:bCs/>
              </w:rPr>
            </w:pPr>
            <w:r w:rsidRPr="001C3607">
              <w:rPr>
                <w:rFonts w:ascii="Times New Roman" w:hAnsi="Times New Roman" w:cs="Times New Roman"/>
                <w:b/>
                <w:bCs/>
              </w:rPr>
              <w:t>Unidad física</w:t>
            </w:r>
          </w:p>
        </w:tc>
        <w:tc>
          <w:tcPr>
            <w:tcW w:w="665" w:type="pct"/>
            <w:vMerge w:val="restart"/>
            <w:tcBorders>
              <w:top w:val="single" w:sz="6" w:space="0" w:color="auto"/>
              <w:bottom w:val="single" w:sz="6" w:space="0" w:color="auto"/>
            </w:tcBorders>
            <w:vAlign w:val="center"/>
          </w:tcPr>
          <w:p w14:paraId="4BA73687" w14:textId="77777777" w:rsidR="00CF0031" w:rsidRPr="001C3607" w:rsidRDefault="00CF0031" w:rsidP="00E555E4">
            <w:pPr>
              <w:spacing w:before="120" w:after="120"/>
              <w:jc w:val="center"/>
              <w:rPr>
                <w:rFonts w:ascii="Times New Roman" w:hAnsi="Times New Roman" w:cs="Times New Roman"/>
                <w:b/>
                <w:bCs/>
              </w:rPr>
            </w:pPr>
            <w:r w:rsidRPr="001C3607">
              <w:rPr>
                <w:rFonts w:ascii="Times New Roman" w:hAnsi="Times New Roman" w:cs="Times New Roman"/>
                <w:b/>
                <w:bCs/>
              </w:rPr>
              <w:t>Lugar donde los servicios serán prestados</w:t>
            </w:r>
          </w:p>
        </w:tc>
        <w:tc>
          <w:tcPr>
            <w:tcW w:w="1346" w:type="pct"/>
            <w:vMerge w:val="restart"/>
            <w:tcBorders>
              <w:top w:val="single" w:sz="6" w:space="0" w:color="auto"/>
              <w:bottom w:val="single" w:sz="6" w:space="0" w:color="auto"/>
            </w:tcBorders>
            <w:vAlign w:val="center"/>
          </w:tcPr>
          <w:p w14:paraId="68E3A505" w14:textId="77777777" w:rsidR="00CF0031" w:rsidRPr="001C3607" w:rsidRDefault="00CF0031" w:rsidP="00E555E4">
            <w:pPr>
              <w:spacing w:before="120" w:after="120"/>
              <w:ind w:left="-57" w:right="-57"/>
              <w:jc w:val="center"/>
              <w:rPr>
                <w:rFonts w:ascii="Times New Roman" w:hAnsi="Times New Roman" w:cs="Times New Roman"/>
                <w:b/>
                <w:bCs/>
              </w:rPr>
            </w:pPr>
            <w:r w:rsidRPr="001C3607">
              <w:rPr>
                <w:rFonts w:ascii="Times New Roman" w:hAnsi="Times New Roman" w:cs="Times New Roman"/>
                <w:b/>
                <w:bCs/>
              </w:rPr>
              <w:t xml:space="preserve">Fechas finales </w:t>
            </w:r>
            <w:r w:rsidRPr="001C3607">
              <w:rPr>
                <w:rFonts w:ascii="Times New Roman" w:hAnsi="Times New Roman" w:cs="Times New Roman"/>
                <w:b/>
                <w:bCs/>
                <w:spacing w:val="-6"/>
              </w:rPr>
              <w:t xml:space="preserve">de cumplimiento </w:t>
            </w:r>
            <w:r w:rsidRPr="001C3607">
              <w:rPr>
                <w:rFonts w:ascii="Times New Roman" w:hAnsi="Times New Roman" w:cs="Times New Roman"/>
                <w:b/>
                <w:bCs/>
              </w:rPr>
              <w:t>de los servicios</w:t>
            </w:r>
          </w:p>
        </w:tc>
      </w:tr>
      <w:tr w:rsidR="00CF0031" w:rsidRPr="001C3607" w14:paraId="7A2B9260" w14:textId="77777777" w:rsidTr="009F49C3">
        <w:trPr>
          <w:trHeight w:val="433"/>
        </w:trPr>
        <w:tc>
          <w:tcPr>
            <w:tcW w:w="419" w:type="pct"/>
            <w:vMerge/>
            <w:tcBorders>
              <w:top w:val="single" w:sz="6" w:space="0" w:color="auto"/>
              <w:bottom w:val="single" w:sz="6" w:space="0" w:color="auto"/>
            </w:tcBorders>
          </w:tcPr>
          <w:p w14:paraId="7B68548B" w14:textId="77777777" w:rsidR="00CF0031" w:rsidRPr="001C3607" w:rsidRDefault="00CF0031" w:rsidP="00E555E4">
            <w:pPr>
              <w:jc w:val="center"/>
              <w:rPr>
                <w:rFonts w:ascii="Times New Roman" w:hAnsi="Times New Roman" w:cs="Times New Roman"/>
              </w:rPr>
            </w:pPr>
          </w:p>
        </w:tc>
        <w:tc>
          <w:tcPr>
            <w:tcW w:w="1401" w:type="pct"/>
            <w:vMerge/>
            <w:tcBorders>
              <w:top w:val="single" w:sz="6" w:space="0" w:color="auto"/>
              <w:bottom w:val="single" w:sz="6" w:space="0" w:color="auto"/>
            </w:tcBorders>
          </w:tcPr>
          <w:p w14:paraId="6C805480" w14:textId="77777777" w:rsidR="00CF0031" w:rsidRPr="001C3607" w:rsidRDefault="00CF0031" w:rsidP="00E555E4">
            <w:pPr>
              <w:jc w:val="center"/>
              <w:rPr>
                <w:rFonts w:ascii="Times New Roman" w:hAnsi="Times New Roman" w:cs="Times New Roman"/>
              </w:rPr>
            </w:pPr>
          </w:p>
        </w:tc>
        <w:tc>
          <w:tcPr>
            <w:tcW w:w="628" w:type="pct"/>
            <w:vMerge/>
            <w:tcBorders>
              <w:top w:val="single" w:sz="6" w:space="0" w:color="auto"/>
              <w:bottom w:val="single" w:sz="6" w:space="0" w:color="auto"/>
            </w:tcBorders>
          </w:tcPr>
          <w:p w14:paraId="1236B268" w14:textId="77777777" w:rsidR="00CF0031" w:rsidRPr="001C3607" w:rsidRDefault="00CF0031" w:rsidP="00E555E4">
            <w:pPr>
              <w:jc w:val="center"/>
              <w:rPr>
                <w:rFonts w:ascii="Times New Roman" w:hAnsi="Times New Roman" w:cs="Times New Roman"/>
              </w:rPr>
            </w:pPr>
          </w:p>
        </w:tc>
        <w:tc>
          <w:tcPr>
            <w:tcW w:w="541" w:type="pct"/>
            <w:vMerge/>
            <w:tcBorders>
              <w:top w:val="single" w:sz="6" w:space="0" w:color="auto"/>
              <w:bottom w:val="single" w:sz="6" w:space="0" w:color="auto"/>
            </w:tcBorders>
          </w:tcPr>
          <w:p w14:paraId="5766F5A7" w14:textId="77777777" w:rsidR="00CF0031" w:rsidRPr="001C3607" w:rsidRDefault="00CF0031" w:rsidP="00E555E4">
            <w:pPr>
              <w:jc w:val="center"/>
              <w:rPr>
                <w:rFonts w:ascii="Times New Roman" w:hAnsi="Times New Roman" w:cs="Times New Roman"/>
              </w:rPr>
            </w:pPr>
          </w:p>
        </w:tc>
        <w:tc>
          <w:tcPr>
            <w:tcW w:w="665" w:type="pct"/>
            <w:vMerge/>
            <w:tcBorders>
              <w:top w:val="single" w:sz="6" w:space="0" w:color="auto"/>
              <w:bottom w:val="single" w:sz="6" w:space="0" w:color="auto"/>
            </w:tcBorders>
          </w:tcPr>
          <w:p w14:paraId="23EAF883" w14:textId="77777777" w:rsidR="00CF0031" w:rsidRPr="001C3607" w:rsidRDefault="00CF0031" w:rsidP="00E555E4">
            <w:pPr>
              <w:jc w:val="center"/>
              <w:rPr>
                <w:rFonts w:ascii="Times New Roman" w:hAnsi="Times New Roman" w:cs="Times New Roman"/>
              </w:rPr>
            </w:pPr>
          </w:p>
        </w:tc>
        <w:tc>
          <w:tcPr>
            <w:tcW w:w="1346" w:type="pct"/>
            <w:vMerge/>
            <w:tcBorders>
              <w:top w:val="single" w:sz="6" w:space="0" w:color="auto"/>
              <w:bottom w:val="single" w:sz="6" w:space="0" w:color="auto"/>
            </w:tcBorders>
          </w:tcPr>
          <w:p w14:paraId="084C8233" w14:textId="77777777" w:rsidR="00CF0031" w:rsidRPr="001C3607" w:rsidRDefault="00CF0031" w:rsidP="00E555E4">
            <w:pPr>
              <w:jc w:val="center"/>
              <w:rPr>
                <w:rFonts w:ascii="Times New Roman" w:hAnsi="Times New Roman" w:cs="Times New Roman"/>
              </w:rPr>
            </w:pPr>
          </w:p>
        </w:tc>
      </w:tr>
      <w:tr w:rsidR="00CF0031" w:rsidRPr="001C3607" w14:paraId="4166F161" w14:textId="77777777" w:rsidTr="009F49C3">
        <w:trPr>
          <w:trHeight w:val="1416"/>
        </w:trPr>
        <w:tc>
          <w:tcPr>
            <w:tcW w:w="419" w:type="pct"/>
            <w:tcBorders>
              <w:top w:val="single" w:sz="6" w:space="0" w:color="auto"/>
              <w:bottom w:val="single" w:sz="4" w:space="0" w:color="auto"/>
            </w:tcBorders>
          </w:tcPr>
          <w:p w14:paraId="749B6163"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sz w:val="22"/>
                <w:szCs w:val="22"/>
              </w:rPr>
              <w:lastRenderedPageBreak/>
              <w:t xml:space="preserve">[Indique el </w:t>
            </w:r>
            <w:proofErr w:type="spellStart"/>
            <w:r w:rsidRPr="001C3607">
              <w:rPr>
                <w:rFonts w:ascii="Times New Roman" w:hAnsi="Times New Roman"/>
                <w:bCs/>
                <w:i/>
                <w:iCs/>
                <w:sz w:val="22"/>
                <w:szCs w:val="22"/>
              </w:rPr>
              <w:t>n.</w:t>
            </w:r>
            <w:r w:rsidRPr="001C3607">
              <w:rPr>
                <w:rFonts w:ascii="Times New Roman" w:hAnsi="Times New Roman"/>
                <w:bCs/>
                <w:i/>
                <w:iCs/>
                <w:sz w:val="22"/>
                <w:szCs w:val="22"/>
                <w:vertAlign w:val="superscript"/>
              </w:rPr>
              <w:t>o</w:t>
            </w:r>
            <w:proofErr w:type="spellEnd"/>
            <w:r w:rsidRPr="001C3607">
              <w:rPr>
                <w:rFonts w:ascii="Times New Roman" w:hAnsi="Times New Roman"/>
                <w:bCs/>
                <w:i/>
                <w:iCs/>
                <w:sz w:val="22"/>
                <w:szCs w:val="22"/>
              </w:rPr>
              <w:t xml:space="preserve"> del servicio].</w:t>
            </w:r>
          </w:p>
        </w:tc>
        <w:tc>
          <w:tcPr>
            <w:tcW w:w="1401" w:type="pct"/>
            <w:tcBorders>
              <w:top w:val="single" w:sz="6" w:space="0" w:color="auto"/>
              <w:bottom w:val="single" w:sz="4" w:space="0" w:color="auto"/>
            </w:tcBorders>
          </w:tcPr>
          <w:p w14:paraId="07F3FE31"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kern w:val="0"/>
                <w:sz w:val="22"/>
                <w:szCs w:val="22"/>
              </w:rPr>
              <w:t>[Indique descripción de los servicios conexos].</w:t>
            </w:r>
          </w:p>
        </w:tc>
        <w:tc>
          <w:tcPr>
            <w:tcW w:w="628" w:type="pct"/>
            <w:tcBorders>
              <w:top w:val="single" w:sz="6" w:space="0" w:color="auto"/>
              <w:bottom w:val="single" w:sz="4" w:space="0" w:color="auto"/>
            </w:tcBorders>
          </w:tcPr>
          <w:p w14:paraId="366B4E94"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sz w:val="22"/>
                <w:szCs w:val="22"/>
              </w:rPr>
              <w:t>[Indique la cantidad de rubros de servicios que se prestarán].</w:t>
            </w:r>
          </w:p>
        </w:tc>
        <w:tc>
          <w:tcPr>
            <w:tcW w:w="541" w:type="pct"/>
            <w:tcBorders>
              <w:top w:val="single" w:sz="6" w:space="0" w:color="auto"/>
              <w:bottom w:val="single" w:sz="4" w:space="0" w:color="auto"/>
            </w:tcBorders>
          </w:tcPr>
          <w:p w14:paraId="4DB2671F"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sz w:val="22"/>
                <w:szCs w:val="22"/>
              </w:rPr>
              <w:t>[Indique la unidad física de medida de los rubros de servicios].</w:t>
            </w:r>
          </w:p>
        </w:tc>
        <w:tc>
          <w:tcPr>
            <w:tcW w:w="665" w:type="pct"/>
            <w:tcBorders>
              <w:top w:val="single" w:sz="6" w:space="0" w:color="auto"/>
              <w:bottom w:val="single" w:sz="4" w:space="0" w:color="auto"/>
            </w:tcBorders>
          </w:tcPr>
          <w:p w14:paraId="502AE48E"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kern w:val="0"/>
                <w:sz w:val="22"/>
                <w:szCs w:val="22"/>
              </w:rPr>
              <w:t>[Indique el nombre del lugar].</w:t>
            </w:r>
          </w:p>
        </w:tc>
        <w:tc>
          <w:tcPr>
            <w:tcW w:w="1346" w:type="pct"/>
            <w:tcBorders>
              <w:top w:val="single" w:sz="6" w:space="0" w:color="auto"/>
              <w:bottom w:val="single" w:sz="4" w:space="0" w:color="auto"/>
            </w:tcBorders>
          </w:tcPr>
          <w:p w14:paraId="188F02B1" w14:textId="77777777" w:rsidR="00CF0031" w:rsidRPr="001C3607" w:rsidRDefault="00CF0031" w:rsidP="00E555E4">
            <w:pPr>
              <w:pStyle w:val="Outline"/>
              <w:spacing w:before="120"/>
              <w:jc w:val="center"/>
              <w:rPr>
                <w:rFonts w:ascii="Times New Roman" w:hAnsi="Times New Roman"/>
                <w:bCs/>
                <w:i/>
                <w:iCs/>
                <w:kern w:val="0"/>
                <w:sz w:val="22"/>
                <w:szCs w:val="22"/>
              </w:rPr>
            </w:pPr>
            <w:r w:rsidRPr="001C3607">
              <w:rPr>
                <w:rFonts w:ascii="Times New Roman" w:hAnsi="Times New Roman"/>
                <w:bCs/>
                <w:i/>
                <w:iCs/>
                <w:kern w:val="0"/>
                <w:sz w:val="22"/>
                <w:szCs w:val="22"/>
              </w:rPr>
              <w:t>[Indique las fechas de cumplimiento requeridas].</w:t>
            </w:r>
          </w:p>
        </w:tc>
      </w:tr>
      <w:tr w:rsidR="00CF0031" w:rsidRPr="001C3607" w14:paraId="6074F5A1" w14:textId="77777777" w:rsidTr="009F49C3">
        <w:trPr>
          <w:trHeight w:val="1781"/>
        </w:trPr>
        <w:tc>
          <w:tcPr>
            <w:tcW w:w="419" w:type="pct"/>
            <w:tcBorders>
              <w:top w:val="single" w:sz="4" w:space="0" w:color="auto"/>
              <w:bottom w:val="nil"/>
            </w:tcBorders>
          </w:tcPr>
          <w:p w14:paraId="2546EF1B"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kern w:val="0"/>
                <w:sz w:val="22"/>
                <w:szCs w:val="22"/>
              </w:rPr>
              <w:t>1</w:t>
            </w:r>
          </w:p>
        </w:tc>
        <w:tc>
          <w:tcPr>
            <w:tcW w:w="1401" w:type="pct"/>
            <w:tcBorders>
              <w:top w:val="single" w:sz="4" w:space="0" w:color="auto"/>
              <w:bottom w:val="nil"/>
            </w:tcBorders>
          </w:tcPr>
          <w:p w14:paraId="2D4FA29F" w14:textId="77777777" w:rsidR="00CF0031" w:rsidRPr="001C3607" w:rsidRDefault="00CF0031" w:rsidP="00E555E4">
            <w:pPr>
              <w:pStyle w:val="Outline"/>
              <w:spacing w:before="120"/>
              <w:jc w:val="center"/>
              <w:rPr>
                <w:rFonts w:ascii="Times New Roman" w:hAnsi="Times New Roman"/>
                <w:color w:val="000000"/>
                <w:sz w:val="22"/>
                <w:szCs w:val="22"/>
              </w:rPr>
            </w:pPr>
            <w:r w:rsidRPr="001C3607">
              <w:rPr>
                <w:rFonts w:ascii="Times New Roman" w:hAnsi="Times New Roman"/>
                <w:color w:val="000000"/>
                <w:sz w:val="22"/>
                <w:szCs w:val="22"/>
              </w:rPr>
              <w:t>Implementación, migración, pruebas</w:t>
            </w:r>
          </w:p>
          <w:p w14:paraId="631E6FFF" w14:textId="77777777" w:rsidR="00CF0031" w:rsidRPr="001C3607" w:rsidRDefault="00CF0031" w:rsidP="00E555E4">
            <w:pPr>
              <w:pStyle w:val="Outline"/>
              <w:spacing w:before="120"/>
              <w:jc w:val="center"/>
              <w:rPr>
                <w:rFonts w:ascii="Times New Roman" w:hAnsi="Times New Roman"/>
                <w:kern w:val="0"/>
                <w:sz w:val="22"/>
                <w:szCs w:val="22"/>
              </w:rPr>
            </w:pPr>
          </w:p>
        </w:tc>
        <w:tc>
          <w:tcPr>
            <w:tcW w:w="628" w:type="pct"/>
            <w:tcBorders>
              <w:top w:val="single" w:sz="4" w:space="0" w:color="auto"/>
              <w:bottom w:val="nil"/>
            </w:tcBorders>
          </w:tcPr>
          <w:p w14:paraId="21BB795B"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kern w:val="0"/>
                <w:sz w:val="22"/>
                <w:szCs w:val="22"/>
              </w:rPr>
              <w:t>1</w:t>
            </w:r>
          </w:p>
        </w:tc>
        <w:tc>
          <w:tcPr>
            <w:tcW w:w="541" w:type="pct"/>
            <w:tcBorders>
              <w:top w:val="single" w:sz="4" w:space="0" w:color="auto"/>
              <w:bottom w:val="nil"/>
            </w:tcBorders>
          </w:tcPr>
          <w:p w14:paraId="302B6B3B"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kern w:val="0"/>
                <w:sz w:val="22"/>
                <w:szCs w:val="22"/>
              </w:rPr>
              <w:t xml:space="preserve">Unidad </w:t>
            </w:r>
          </w:p>
        </w:tc>
        <w:tc>
          <w:tcPr>
            <w:tcW w:w="665" w:type="pct"/>
            <w:tcBorders>
              <w:top w:val="single" w:sz="4" w:space="0" w:color="auto"/>
              <w:bottom w:val="nil"/>
            </w:tcBorders>
          </w:tcPr>
          <w:p w14:paraId="0CBD81BD" w14:textId="77777777" w:rsidR="00CF0031" w:rsidRPr="001C3607" w:rsidRDefault="00CF0031" w:rsidP="00E555E4">
            <w:pPr>
              <w:suppressAutoHyphens/>
              <w:contextualSpacing/>
              <w:jc w:val="both"/>
              <w:rPr>
                <w:rFonts w:ascii="Times New Roman" w:eastAsia="Calibri" w:hAnsi="Times New Roman" w:cs="Times New Roman"/>
                <w:lang w:eastAsia="zh-CN"/>
              </w:rPr>
            </w:pPr>
            <w:r w:rsidRPr="001C3607">
              <w:rPr>
                <w:rFonts w:ascii="Times New Roman" w:eastAsia="Calibri" w:hAnsi="Times New Roman" w:cs="Times New Roman"/>
                <w:lang w:eastAsia="zh-CN"/>
              </w:rPr>
              <w:t xml:space="preserve">Plataforma Gubernamental de Gestión Financiera, Av. Río Amazonas y Alfonso Pereira. </w:t>
            </w:r>
          </w:p>
          <w:p w14:paraId="5D26F830" w14:textId="77777777" w:rsidR="00CF0031" w:rsidRPr="001C3607" w:rsidRDefault="00CF0031" w:rsidP="00E555E4">
            <w:pPr>
              <w:pStyle w:val="Outline"/>
              <w:tabs>
                <w:tab w:val="left" w:pos="560"/>
              </w:tabs>
              <w:spacing w:before="120"/>
              <w:rPr>
                <w:rFonts w:ascii="Times New Roman" w:hAnsi="Times New Roman"/>
                <w:kern w:val="0"/>
                <w:sz w:val="22"/>
                <w:szCs w:val="22"/>
              </w:rPr>
            </w:pPr>
          </w:p>
        </w:tc>
        <w:tc>
          <w:tcPr>
            <w:tcW w:w="1346" w:type="pct"/>
            <w:tcBorders>
              <w:top w:val="single" w:sz="4" w:space="0" w:color="auto"/>
              <w:bottom w:val="nil"/>
            </w:tcBorders>
          </w:tcPr>
          <w:p w14:paraId="3B0C430C" w14:textId="77777777" w:rsidR="00CF0031" w:rsidRPr="001C3607" w:rsidRDefault="00CF0031" w:rsidP="00E555E4">
            <w:pPr>
              <w:pStyle w:val="Outline"/>
              <w:spacing w:before="120"/>
              <w:jc w:val="both"/>
              <w:rPr>
                <w:rFonts w:ascii="Times New Roman" w:hAnsi="Times New Roman"/>
                <w:kern w:val="0"/>
                <w:sz w:val="22"/>
                <w:szCs w:val="22"/>
              </w:rPr>
            </w:pPr>
            <w:r w:rsidRPr="001C3607">
              <w:rPr>
                <w:rFonts w:ascii="Times New Roman" w:eastAsia="Calibri" w:hAnsi="Times New Roman"/>
                <w:kern w:val="0"/>
                <w:sz w:val="22"/>
                <w:szCs w:val="22"/>
                <w:lang w:eastAsia="zh-CN"/>
              </w:rPr>
              <w:t>Hasta 45 días calendario contados a partir de la aprobación del plan de implementación</w:t>
            </w:r>
          </w:p>
        </w:tc>
      </w:tr>
      <w:tr w:rsidR="00CF0031" w:rsidRPr="001C3607" w14:paraId="66E1BF6C" w14:textId="77777777" w:rsidTr="009F49C3">
        <w:trPr>
          <w:trHeight w:val="2494"/>
        </w:trPr>
        <w:tc>
          <w:tcPr>
            <w:tcW w:w="419" w:type="pct"/>
            <w:tcBorders>
              <w:top w:val="nil"/>
              <w:bottom w:val="single" w:sz="6" w:space="0" w:color="auto"/>
            </w:tcBorders>
          </w:tcPr>
          <w:p w14:paraId="02000C44" w14:textId="77777777" w:rsidR="00CF0031" w:rsidRPr="001C3607" w:rsidRDefault="00CF0031" w:rsidP="00E555E4">
            <w:pPr>
              <w:pStyle w:val="Outline"/>
              <w:spacing w:before="120"/>
              <w:jc w:val="center"/>
              <w:rPr>
                <w:rFonts w:ascii="Times New Roman" w:hAnsi="Times New Roman"/>
                <w:kern w:val="0"/>
                <w:sz w:val="22"/>
                <w:szCs w:val="22"/>
              </w:rPr>
            </w:pPr>
          </w:p>
        </w:tc>
        <w:tc>
          <w:tcPr>
            <w:tcW w:w="1401" w:type="pct"/>
            <w:tcBorders>
              <w:top w:val="nil"/>
              <w:bottom w:val="single" w:sz="6" w:space="0" w:color="auto"/>
            </w:tcBorders>
          </w:tcPr>
          <w:p w14:paraId="56E339F5"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color w:val="000000"/>
                <w:sz w:val="22"/>
                <w:szCs w:val="22"/>
              </w:rPr>
              <w:t>Transferencia de conocimientos</w:t>
            </w:r>
          </w:p>
        </w:tc>
        <w:tc>
          <w:tcPr>
            <w:tcW w:w="628" w:type="pct"/>
            <w:tcBorders>
              <w:top w:val="nil"/>
              <w:bottom w:val="single" w:sz="6" w:space="0" w:color="auto"/>
            </w:tcBorders>
          </w:tcPr>
          <w:p w14:paraId="6633611E" w14:textId="77777777" w:rsidR="00CF0031" w:rsidRPr="001C3607" w:rsidRDefault="00CF0031" w:rsidP="00E555E4">
            <w:pPr>
              <w:pStyle w:val="Outline"/>
              <w:spacing w:before="120"/>
              <w:jc w:val="center"/>
              <w:rPr>
                <w:rFonts w:ascii="Times New Roman" w:hAnsi="Times New Roman"/>
                <w:kern w:val="0"/>
                <w:sz w:val="22"/>
                <w:szCs w:val="22"/>
              </w:rPr>
            </w:pPr>
            <w:r w:rsidRPr="001C3607">
              <w:rPr>
                <w:rFonts w:ascii="Times New Roman" w:hAnsi="Times New Roman"/>
                <w:kern w:val="0"/>
                <w:sz w:val="22"/>
                <w:szCs w:val="22"/>
              </w:rPr>
              <w:t>1</w:t>
            </w:r>
          </w:p>
        </w:tc>
        <w:tc>
          <w:tcPr>
            <w:tcW w:w="541" w:type="pct"/>
            <w:tcBorders>
              <w:top w:val="nil"/>
              <w:bottom w:val="single" w:sz="6" w:space="0" w:color="auto"/>
            </w:tcBorders>
          </w:tcPr>
          <w:p w14:paraId="5C21A911" w14:textId="77777777" w:rsidR="00CF0031" w:rsidRPr="001C3607" w:rsidRDefault="00CF0031" w:rsidP="00E555E4">
            <w:pPr>
              <w:suppressAutoHyphens/>
              <w:jc w:val="both"/>
              <w:rPr>
                <w:rFonts w:ascii="Times New Roman" w:eastAsia="Calibri" w:hAnsi="Times New Roman" w:cs="Times New Roman"/>
                <w:lang w:eastAsia="zh-CN"/>
              </w:rPr>
            </w:pPr>
            <w:r w:rsidRPr="001C3607">
              <w:rPr>
                <w:rFonts w:ascii="Times New Roman" w:eastAsia="Calibri" w:hAnsi="Times New Roman" w:cs="Times New Roman"/>
                <w:lang w:eastAsia="zh-CN"/>
              </w:rPr>
              <w:t>4 grupos de hasta 15 personas con una duración mínima de 30 horas para cada grupo.</w:t>
            </w:r>
          </w:p>
          <w:p w14:paraId="125FE3F8" w14:textId="77777777" w:rsidR="00CF0031" w:rsidRPr="001C3607" w:rsidRDefault="00CF0031" w:rsidP="00E555E4">
            <w:pPr>
              <w:pStyle w:val="Outline"/>
              <w:spacing w:before="120"/>
              <w:jc w:val="center"/>
              <w:rPr>
                <w:rFonts w:ascii="Times New Roman" w:hAnsi="Times New Roman"/>
                <w:kern w:val="0"/>
                <w:sz w:val="22"/>
                <w:szCs w:val="22"/>
              </w:rPr>
            </w:pPr>
          </w:p>
        </w:tc>
        <w:tc>
          <w:tcPr>
            <w:tcW w:w="665" w:type="pct"/>
            <w:tcBorders>
              <w:top w:val="nil"/>
              <w:bottom w:val="single" w:sz="6" w:space="0" w:color="auto"/>
            </w:tcBorders>
          </w:tcPr>
          <w:p w14:paraId="03B95F10" w14:textId="77777777" w:rsidR="00CF0031" w:rsidRPr="001C3607" w:rsidRDefault="00CF0031" w:rsidP="00E555E4">
            <w:pPr>
              <w:suppressAutoHyphens/>
              <w:jc w:val="both"/>
              <w:rPr>
                <w:rFonts w:ascii="Times New Roman" w:eastAsia="Calibri" w:hAnsi="Times New Roman" w:cs="Times New Roman"/>
                <w:lang w:eastAsia="zh-CN"/>
              </w:rPr>
            </w:pPr>
            <w:r w:rsidRPr="001C3607">
              <w:rPr>
                <w:rFonts w:ascii="Times New Roman" w:eastAsia="Calibri" w:hAnsi="Times New Roman" w:cs="Times New Roman"/>
                <w:lang w:eastAsia="zh-CN"/>
              </w:rPr>
              <w:t>Transferencia de conocimientos impartida de forma presencial para 50 funcionarios del SRI.</w:t>
            </w:r>
          </w:p>
          <w:p w14:paraId="7980A49A" w14:textId="77777777" w:rsidR="00CF0031" w:rsidRPr="001C3607" w:rsidRDefault="00CF0031" w:rsidP="00E555E4">
            <w:pPr>
              <w:pStyle w:val="Outline"/>
              <w:spacing w:before="120"/>
              <w:jc w:val="both"/>
              <w:rPr>
                <w:rFonts w:ascii="Times New Roman" w:hAnsi="Times New Roman"/>
                <w:kern w:val="0"/>
                <w:sz w:val="22"/>
                <w:szCs w:val="22"/>
              </w:rPr>
            </w:pPr>
          </w:p>
        </w:tc>
        <w:tc>
          <w:tcPr>
            <w:tcW w:w="1346" w:type="pct"/>
            <w:tcBorders>
              <w:top w:val="nil"/>
              <w:bottom w:val="single" w:sz="6" w:space="0" w:color="auto"/>
            </w:tcBorders>
          </w:tcPr>
          <w:p w14:paraId="0CEFCEEB" w14:textId="64EF5B9E" w:rsidR="00CF0031" w:rsidRPr="001C3607" w:rsidRDefault="00CF0031" w:rsidP="009F49C3">
            <w:pPr>
              <w:widowControl w:val="0"/>
              <w:suppressAutoHyphens/>
              <w:contextualSpacing/>
              <w:jc w:val="both"/>
              <w:rPr>
                <w:rFonts w:ascii="Times New Roman" w:eastAsia="Calibri" w:hAnsi="Times New Roman" w:cs="Times New Roman"/>
                <w:lang w:eastAsia="zh-CN"/>
              </w:rPr>
            </w:pPr>
            <w:r w:rsidRPr="001C3607">
              <w:rPr>
                <w:rFonts w:ascii="Times New Roman" w:eastAsia="Calibri" w:hAnsi="Times New Roman" w:cs="Times New Roman"/>
                <w:lang w:eastAsia="zh-CN"/>
              </w:rPr>
              <w:t xml:space="preserve">El plazo para la transferencia de conocimientos de la solución implementada, la entrega de la lista de asistentes y el material con el que se impartió la transferencia de conocimientos será de hasta </w:t>
            </w:r>
            <w:r w:rsidRPr="001C3607">
              <w:rPr>
                <w:rFonts w:ascii="Times New Roman" w:eastAsia="Calibri" w:hAnsi="Times New Roman" w:cs="Times New Roman"/>
                <w:b/>
                <w:bCs/>
                <w:u w:val="single"/>
                <w:lang w:eastAsia="zh-CN"/>
              </w:rPr>
              <w:t>20</w:t>
            </w:r>
            <w:r w:rsidRPr="001C3607">
              <w:rPr>
                <w:rFonts w:ascii="Times New Roman" w:eastAsia="Calibri" w:hAnsi="Times New Roman" w:cs="Times New Roman"/>
                <w:b/>
                <w:bCs/>
                <w:u w:val="single"/>
                <w:lang w:eastAsia="zh-CN"/>
              </w:rPr>
              <w:t xml:space="preserve"> días </w:t>
            </w:r>
            <w:r w:rsidRPr="001C3607">
              <w:rPr>
                <w:rFonts w:ascii="Times New Roman" w:eastAsia="Calibri" w:hAnsi="Times New Roman" w:cs="Times New Roman"/>
                <w:b/>
                <w:bCs/>
                <w:u w:val="single"/>
                <w:lang w:eastAsia="zh-CN"/>
              </w:rPr>
              <w:t xml:space="preserve">hábiles </w:t>
            </w:r>
            <w:r w:rsidRPr="001C3607">
              <w:rPr>
                <w:rFonts w:ascii="Times New Roman" w:eastAsia="Calibri" w:hAnsi="Times New Roman" w:cs="Times New Roman"/>
                <w:lang w:eastAsia="zh-CN"/>
              </w:rPr>
              <w:t>contados a partir del día siguiente de la finalización de la implementación/migración/pruebas.</w:t>
            </w:r>
          </w:p>
        </w:tc>
      </w:tr>
      <w:tr w:rsidR="00CF0031" w:rsidRPr="001C3607" w14:paraId="54EFD296" w14:textId="77777777" w:rsidTr="009F49C3">
        <w:trPr>
          <w:trHeight w:val="860"/>
        </w:trPr>
        <w:tc>
          <w:tcPr>
            <w:tcW w:w="5000" w:type="pct"/>
            <w:gridSpan w:val="6"/>
            <w:tcBorders>
              <w:top w:val="double" w:sz="4" w:space="0" w:color="auto"/>
              <w:left w:val="nil"/>
              <w:bottom w:val="nil"/>
              <w:right w:val="nil"/>
            </w:tcBorders>
          </w:tcPr>
          <w:p w14:paraId="7D7978F5" w14:textId="77777777" w:rsidR="00CF0031" w:rsidRPr="001C3607" w:rsidRDefault="00CF0031" w:rsidP="00E555E4">
            <w:pPr>
              <w:suppressAutoHyphens/>
              <w:spacing w:before="120"/>
              <w:rPr>
                <w:rFonts w:ascii="Times New Roman" w:hAnsi="Times New Roman" w:cs="Times New Roman"/>
              </w:rPr>
            </w:pPr>
          </w:p>
          <w:p w14:paraId="17709423" w14:textId="04137838" w:rsidR="00CF0031" w:rsidRPr="001C3607" w:rsidRDefault="00CF0031" w:rsidP="00E555E4">
            <w:pPr>
              <w:suppressAutoHyphens/>
              <w:spacing w:before="120"/>
              <w:rPr>
                <w:rFonts w:ascii="Times New Roman" w:hAnsi="Times New Roman" w:cs="Times New Roman"/>
              </w:rPr>
            </w:pPr>
          </w:p>
        </w:tc>
      </w:tr>
    </w:tbl>
    <w:p w14:paraId="6B2086C7" w14:textId="77777777" w:rsidR="00CF0031" w:rsidRPr="001C3607" w:rsidRDefault="00CF0031" w:rsidP="00DB21C2">
      <w:pPr>
        <w:pStyle w:val="Default"/>
        <w:jc w:val="both"/>
        <w:rPr>
          <w:rFonts w:ascii="Times New Roman" w:hAnsi="Times New Roman" w:cs="Times New Roman"/>
          <w:sz w:val="22"/>
          <w:szCs w:val="22"/>
          <w:highlight w:val="yellow"/>
          <w:lang w:val="es-ES"/>
        </w:rPr>
        <w:sectPr w:rsidR="00CF0031" w:rsidRPr="001C3607" w:rsidSect="00CF0031">
          <w:pgSz w:w="16840" w:h="11900" w:orient="landscape"/>
          <w:pgMar w:top="1985" w:right="2835" w:bottom="1979" w:left="1418" w:header="0" w:footer="2177" w:gutter="0"/>
          <w:cols w:space="708"/>
          <w:docGrid w:linePitch="360"/>
        </w:sectPr>
      </w:pPr>
    </w:p>
    <w:p w14:paraId="480492C1" w14:textId="6AEED5D8" w:rsidR="009710F3" w:rsidRPr="001C3607" w:rsidRDefault="00871362" w:rsidP="00DB21C2">
      <w:pPr>
        <w:pStyle w:val="Default"/>
        <w:jc w:val="both"/>
        <w:rPr>
          <w:rFonts w:ascii="Times New Roman" w:hAnsi="Times New Roman" w:cs="Times New Roman"/>
          <w:b/>
          <w:bCs/>
          <w:sz w:val="22"/>
          <w:szCs w:val="22"/>
          <w:lang w:val="es-ES"/>
        </w:rPr>
      </w:pPr>
      <w:r w:rsidRPr="001C3607">
        <w:rPr>
          <w:rFonts w:ascii="Times New Roman" w:hAnsi="Times New Roman" w:cs="Times New Roman"/>
          <w:b/>
          <w:bCs/>
          <w:sz w:val="22"/>
          <w:szCs w:val="22"/>
          <w:lang w:val="es-ES"/>
        </w:rPr>
        <w:lastRenderedPageBreak/>
        <w:t>ENMIENDA Nro. 3</w:t>
      </w:r>
    </w:p>
    <w:p w14:paraId="6853B2B6" w14:textId="77777777" w:rsidR="00871362" w:rsidRPr="001C3607" w:rsidRDefault="00871362" w:rsidP="00DB21C2">
      <w:pPr>
        <w:pStyle w:val="Default"/>
        <w:jc w:val="both"/>
        <w:rPr>
          <w:rFonts w:ascii="Times New Roman" w:hAnsi="Times New Roman" w:cs="Times New Roman"/>
          <w:sz w:val="22"/>
          <w:szCs w:val="22"/>
          <w:lang w:val="es-ES"/>
        </w:rPr>
      </w:pPr>
    </w:p>
    <w:p w14:paraId="7411790A" w14:textId="1D00D3FE" w:rsidR="00871362" w:rsidRPr="001C3607" w:rsidRDefault="00871362" w:rsidP="00DB21C2">
      <w:pPr>
        <w:pStyle w:val="Default"/>
        <w:jc w:val="both"/>
        <w:rPr>
          <w:rFonts w:ascii="Times New Roman" w:hAnsi="Times New Roman" w:cs="Times New Roman"/>
          <w:sz w:val="22"/>
          <w:szCs w:val="22"/>
          <w:lang w:val="es-ES"/>
        </w:rPr>
      </w:pPr>
      <w:bookmarkStart w:id="5" w:name="_Hlk208933021"/>
      <w:r w:rsidRPr="001C3607">
        <w:rPr>
          <w:rFonts w:ascii="Times New Roman" w:hAnsi="Times New Roman" w:cs="Times New Roman"/>
          <w:sz w:val="22"/>
          <w:szCs w:val="22"/>
        </w:rPr>
        <w:t>Sección VI. Requisitos de los Bienes y Servicios Conexos</w:t>
      </w:r>
      <w:bookmarkEnd w:id="5"/>
      <w:r w:rsidRPr="001C3607">
        <w:rPr>
          <w:rFonts w:ascii="Times New Roman" w:hAnsi="Times New Roman" w:cs="Times New Roman"/>
          <w:sz w:val="22"/>
          <w:szCs w:val="22"/>
        </w:rPr>
        <w:t>, página 100</w:t>
      </w:r>
    </w:p>
    <w:p w14:paraId="6124F7DB" w14:textId="77777777" w:rsidR="00871362" w:rsidRPr="001C3607" w:rsidRDefault="00871362" w:rsidP="00DB21C2">
      <w:pPr>
        <w:pStyle w:val="Default"/>
        <w:jc w:val="both"/>
        <w:rPr>
          <w:rFonts w:ascii="Times New Roman" w:hAnsi="Times New Roman" w:cs="Times New Roman"/>
          <w:sz w:val="22"/>
          <w:szCs w:val="22"/>
          <w:lang w:val="es-ES"/>
        </w:rPr>
      </w:pPr>
    </w:p>
    <w:p w14:paraId="1D72F1D7" w14:textId="174F0572" w:rsidR="00871362" w:rsidRPr="001C3607" w:rsidRDefault="00871362" w:rsidP="00DB21C2">
      <w:pPr>
        <w:pStyle w:val="Default"/>
        <w:jc w:val="both"/>
        <w:rPr>
          <w:rFonts w:ascii="Times New Roman" w:hAnsi="Times New Roman" w:cs="Times New Roman"/>
          <w:b/>
          <w:bCs/>
          <w:sz w:val="22"/>
          <w:szCs w:val="22"/>
          <w:lang w:val="es-ES"/>
        </w:rPr>
      </w:pPr>
      <w:r w:rsidRPr="001C3607">
        <w:rPr>
          <w:rFonts w:ascii="Times New Roman" w:hAnsi="Times New Roman" w:cs="Times New Roman"/>
          <w:b/>
          <w:bCs/>
          <w:sz w:val="22"/>
          <w:szCs w:val="22"/>
          <w:lang w:val="es-ES"/>
        </w:rPr>
        <w:t xml:space="preserve">Donde dice: </w:t>
      </w:r>
    </w:p>
    <w:p w14:paraId="3E7B1C5D" w14:textId="77777777" w:rsidR="00871362" w:rsidRPr="001C3607" w:rsidRDefault="00871362" w:rsidP="00DB21C2">
      <w:pPr>
        <w:pStyle w:val="Default"/>
        <w:jc w:val="both"/>
        <w:rPr>
          <w:rFonts w:ascii="Times New Roman" w:hAnsi="Times New Roman" w:cs="Times New Roman"/>
          <w:sz w:val="22"/>
          <w:szCs w:val="22"/>
          <w:highlight w:val="yellow"/>
          <w:lang w:val="es-ES"/>
        </w:rPr>
      </w:pPr>
    </w:p>
    <w:p w14:paraId="095B5ACF" w14:textId="77777777" w:rsidR="00871362" w:rsidRPr="001C3607" w:rsidRDefault="00871362" w:rsidP="00871362">
      <w:pPr>
        <w:jc w:val="both"/>
        <w:rPr>
          <w:rFonts w:ascii="Times New Roman" w:hAnsi="Times New Roman" w:cs="Times New Roman"/>
          <w:b/>
          <w:bCs/>
          <w:u w:val="single"/>
        </w:rPr>
      </w:pPr>
      <w:r w:rsidRPr="001C3607">
        <w:rPr>
          <w:rFonts w:ascii="Times New Roman" w:hAnsi="Times New Roman" w:cs="Times New Roman"/>
          <w:b/>
          <w:bCs/>
          <w:u w:val="single"/>
        </w:rPr>
        <w:t>Acuerdo de nivel de servicio</w:t>
      </w:r>
    </w:p>
    <w:p w14:paraId="10B76FC6" w14:textId="77777777" w:rsidR="00871362" w:rsidRPr="001C3607" w:rsidRDefault="00871362" w:rsidP="00871362">
      <w:pPr>
        <w:ind w:left="720"/>
        <w:jc w:val="both"/>
        <w:rPr>
          <w:rFonts w:ascii="Times New Roman" w:hAnsi="Times New Roman" w:cs="Times New Roman"/>
          <w:b/>
        </w:rPr>
      </w:pPr>
    </w:p>
    <w:p w14:paraId="6847B7B9" w14:textId="77777777" w:rsidR="00871362" w:rsidRPr="001C3607" w:rsidRDefault="00871362" w:rsidP="00871362">
      <w:pPr>
        <w:numPr>
          <w:ilvl w:val="0"/>
          <w:numId w:val="3"/>
        </w:numPr>
        <w:spacing w:after="0" w:line="240" w:lineRule="auto"/>
        <w:jc w:val="both"/>
        <w:rPr>
          <w:rFonts w:ascii="Times New Roman" w:hAnsi="Times New Roman" w:cs="Times New Roman"/>
          <w:b/>
          <w:i/>
          <w:iCs/>
        </w:rPr>
      </w:pPr>
      <w:r w:rsidRPr="001C3607">
        <w:rPr>
          <w:rFonts w:ascii="Times New Roman" w:hAnsi="Times New Roman" w:cs="Times New Roman"/>
        </w:rPr>
        <w:t xml:space="preserve">El contratista debe garantizar el cumplimiento en la resolución de incidencias o Issues del producto/servicio contratado, respecto de los </w:t>
      </w:r>
      <w:proofErr w:type="spellStart"/>
      <w:r w:rsidRPr="001C3607">
        <w:rPr>
          <w:rFonts w:ascii="Times New Roman" w:hAnsi="Times New Roman" w:cs="Times New Roman"/>
        </w:rPr>
        <w:t>SLAs</w:t>
      </w:r>
      <w:proofErr w:type="spellEnd"/>
      <w:r w:rsidRPr="001C3607">
        <w:rPr>
          <w:rFonts w:ascii="Times New Roman" w:hAnsi="Times New Roman" w:cs="Times New Roman"/>
        </w:rPr>
        <w:t xml:space="preserve"> establecidos en el tipo de suscripción adquirida. En el caso de incumplimiento se aplicará lo indicado en la sección </w:t>
      </w:r>
      <w:r w:rsidRPr="001C3607">
        <w:rPr>
          <w:rFonts w:ascii="Times New Roman" w:hAnsi="Times New Roman" w:cs="Times New Roman"/>
          <w:b/>
        </w:rPr>
        <w:t>PENALIDADES.</w:t>
      </w:r>
    </w:p>
    <w:p w14:paraId="3B5C0BD9" w14:textId="77777777" w:rsidR="00A17B64" w:rsidRDefault="00A17B64" w:rsidP="00871362">
      <w:pPr>
        <w:jc w:val="both"/>
        <w:rPr>
          <w:rFonts w:ascii="Times New Roman" w:hAnsi="Times New Roman" w:cs="Times New Roman"/>
          <w:bCs/>
        </w:rPr>
      </w:pPr>
    </w:p>
    <w:p w14:paraId="22602846" w14:textId="59DE2C73" w:rsidR="00871362" w:rsidRPr="001C3607" w:rsidRDefault="00871362" w:rsidP="00871362">
      <w:pPr>
        <w:jc w:val="both"/>
        <w:rPr>
          <w:rFonts w:ascii="Times New Roman" w:hAnsi="Times New Roman" w:cs="Times New Roman"/>
          <w:bCs/>
        </w:rPr>
      </w:pPr>
      <w:r w:rsidRPr="001C3607">
        <w:rPr>
          <w:rFonts w:ascii="Times New Roman" w:hAnsi="Times New Roman" w:cs="Times New Roman"/>
          <w:bCs/>
        </w:rPr>
        <w:t>A continuación</w:t>
      </w:r>
      <w:r w:rsidRPr="001C3607">
        <w:rPr>
          <w:rFonts w:ascii="Times New Roman" w:hAnsi="Times New Roman" w:cs="Times New Roman"/>
          <w:b/>
          <w:i/>
          <w:iCs/>
        </w:rPr>
        <w:t>,</w:t>
      </w:r>
      <w:r w:rsidRPr="001C3607">
        <w:rPr>
          <w:rFonts w:ascii="Times New Roman" w:hAnsi="Times New Roman" w:cs="Times New Roman"/>
          <w:bCs/>
        </w:rPr>
        <w:t xml:space="preserve"> se detalla los </w:t>
      </w:r>
      <w:proofErr w:type="spellStart"/>
      <w:r w:rsidRPr="001C3607">
        <w:rPr>
          <w:rFonts w:ascii="Times New Roman" w:hAnsi="Times New Roman" w:cs="Times New Roman"/>
          <w:bCs/>
        </w:rPr>
        <w:t>SLAs</w:t>
      </w:r>
      <w:proofErr w:type="spellEnd"/>
      <w:r w:rsidRPr="001C3607">
        <w:rPr>
          <w:rFonts w:ascii="Times New Roman" w:hAnsi="Times New Roman" w:cs="Times New Roman"/>
          <w:bCs/>
        </w:rPr>
        <w:t xml:space="preserve"> que como institución requerimos para la buena gestión del servicio u operación:</w:t>
      </w:r>
    </w:p>
    <w:tbl>
      <w:tblPr>
        <w:tblW w:w="66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3429"/>
        <w:gridCol w:w="2565"/>
      </w:tblGrid>
      <w:tr w:rsidR="00871362" w:rsidRPr="001C3607" w14:paraId="3538DD7A" w14:textId="77777777" w:rsidTr="00E555E4">
        <w:trPr>
          <w:trHeight w:val="288"/>
          <w:jc w:val="center"/>
        </w:trPr>
        <w:tc>
          <w:tcPr>
            <w:tcW w:w="675" w:type="dxa"/>
            <w:hideMark/>
          </w:tcPr>
          <w:p w14:paraId="38D73607"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 </w:t>
            </w:r>
          </w:p>
        </w:tc>
        <w:tc>
          <w:tcPr>
            <w:tcW w:w="3429" w:type="dxa"/>
            <w:hideMark/>
          </w:tcPr>
          <w:p w14:paraId="334088CE" w14:textId="77777777" w:rsidR="00871362" w:rsidRPr="001C3607" w:rsidRDefault="00871362" w:rsidP="00E555E4">
            <w:pPr>
              <w:jc w:val="both"/>
              <w:rPr>
                <w:rFonts w:ascii="Times New Roman" w:hAnsi="Times New Roman" w:cs="Times New Roman"/>
                <w:b/>
                <w:bCs/>
              </w:rPr>
            </w:pPr>
            <w:r w:rsidRPr="001C3607">
              <w:rPr>
                <w:rFonts w:ascii="Times New Roman" w:hAnsi="Times New Roman" w:cs="Times New Roman"/>
                <w:b/>
                <w:bCs/>
              </w:rPr>
              <w:t>Tipo de Incidencia</w:t>
            </w:r>
          </w:p>
        </w:tc>
        <w:tc>
          <w:tcPr>
            <w:tcW w:w="2565" w:type="dxa"/>
            <w:hideMark/>
          </w:tcPr>
          <w:p w14:paraId="4DCD0DA5" w14:textId="77777777" w:rsidR="00871362" w:rsidRPr="001C3607" w:rsidRDefault="00871362" w:rsidP="00E555E4">
            <w:pPr>
              <w:jc w:val="both"/>
              <w:rPr>
                <w:rFonts w:ascii="Times New Roman" w:hAnsi="Times New Roman" w:cs="Times New Roman"/>
                <w:b/>
                <w:bCs/>
              </w:rPr>
            </w:pPr>
            <w:r w:rsidRPr="001C3607">
              <w:rPr>
                <w:rFonts w:ascii="Times New Roman" w:hAnsi="Times New Roman" w:cs="Times New Roman"/>
                <w:b/>
                <w:bCs/>
              </w:rPr>
              <w:t>Tiempo de Respuesta</w:t>
            </w:r>
          </w:p>
          <w:p w14:paraId="4E913F5E" w14:textId="77777777" w:rsidR="00871362" w:rsidRPr="001C3607" w:rsidRDefault="00871362" w:rsidP="00E555E4">
            <w:pPr>
              <w:jc w:val="both"/>
              <w:rPr>
                <w:rFonts w:ascii="Times New Roman" w:hAnsi="Times New Roman" w:cs="Times New Roman"/>
                <w:b/>
                <w:bCs/>
              </w:rPr>
            </w:pPr>
            <w:r w:rsidRPr="001C3607">
              <w:rPr>
                <w:rFonts w:ascii="Times New Roman" w:hAnsi="Times New Roman" w:cs="Times New Roman"/>
                <w:b/>
                <w:bCs/>
              </w:rPr>
              <w:t>(horas)</w:t>
            </w:r>
          </w:p>
        </w:tc>
      </w:tr>
      <w:tr w:rsidR="00871362" w:rsidRPr="001C3607" w14:paraId="26B221E9" w14:textId="77777777" w:rsidTr="00E555E4">
        <w:trPr>
          <w:trHeight w:val="417"/>
          <w:jc w:val="center"/>
        </w:trPr>
        <w:tc>
          <w:tcPr>
            <w:tcW w:w="675" w:type="dxa"/>
            <w:hideMark/>
          </w:tcPr>
          <w:p w14:paraId="6195737A"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1</w:t>
            </w:r>
          </w:p>
        </w:tc>
        <w:tc>
          <w:tcPr>
            <w:tcW w:w="3429" w:type="dxa"/>
            <w:hideMark/>
          </w:tcPr>
          <w:p w14:paraId="3D7BE736"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Incidencia Bloqueante</w:t>
            </w:r>
          </w:p>
        </w:tc>
        <w:tc>
          <w:tcPr>
            <w:tcW w:w="2565" w:type="dxa"/>
            <w:hideMark/>
          </w:tcPr>
          <w:p w14:paraId="5561DEEE"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 xml:space="preserve">4 </w:t>
            </w:r>
          </w:p>
        </w:tc>
      </w:tr>
      <w:tr w:rsidR="00871362" w:rsidRPr="001C3607" w14:paraId="288F993C" w14:textId="77777777" w:rsidTr="00E555E4">
        <w:trPr>
          <w:trHeight w:val="288"/>
          <w:jc w:val="center"/>
        </w:trPr>
        <w:tc>
          <w:tcPr>
            <w:tcW w:w="675" w:type="dxa"/>
            <w:hideMark/>
          </w:tcPr>
          <w:p w14:paraId="1ACBAC22"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2</w:t>
            </w:r>
          </w:p>
        </w:tc>
        <w:tc>
          <w:tcPr>
            <w:tcW w:w="3429" w:type="dxa"/>
            <w:hideMark/>
          </w:tcPr>
          <w:p w14:paraId="12974894"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Incidencia Crítica</w:t>
            </w:r>
          </w:p>
        </w:tc>
        <w:tc>
          <w:tcPr>
            <w:tcW w:w="2565" w:type="dxa"/>
            <w:hideMark/>
          </w:tcPr>
          <w:p w14:paraId="50C82065"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 xml:space="preserve">6 </w:t>
            </w:r>
          </w:p>
        </w:tc>
      </w:tr>
      <w:tr w:rsidR="00871362" w:rsidRPr="001C3607" w14:paraId="76E8CD7D" w14:textId="77777777" w:rsidTr="00E555E4">
        <w:trPr>
          <w:trHeight w:val="276"/>
          <w:jc w:val="center"/>
        </w:trPr>
        <w:tc>
          <w:tcPr>
            <w:tcW w:w="675" w:type="dxa"/>
            <w:hideMark/>
          </w:tcPr>
          <w:p w14:paraId="27F664C5"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3</w:t>
            </w:r>
          </w:p>
        </w:tc>
        <w:tc>
          <w:tcPr>
            <w:tcW w:w="3429" w:type="dxa"/>
            <w:hideMark/>
          </w:tcPr>
          <w:p w14:paraId="3284A878"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Incidencia Mayor y Menor</w:t>
            </w:r>
          </w:p>
        </w:tc>
        <w:tc>
          <w:tcPr>
            <w:tcW w:w="2565" w:type="dxa"/>
            <w:hideMark/>
          </w:tcPr>
          <w:p w14:paraId="263FC156" w14:textId="77777777" w:rsidR="00871362" w:rsidRPr="001C3607" w:rsidRDefault="00871362" w:rsidP="00E555E4">
            <w:pPr>
              <w:jc w:val="both"/>
              <w:rPr>
                <w:rFonts w:ascii="Times New Roman" w:hAnsi="Times New Roman" w:cs="Times New Roman"/>
              </w:rPr>
            </w:pPr>
            <w:r w:rsidRPr="001C3607">
              <w:rPr>
                <w:rFonts w:ascii="Times New Roman" w:hAnsi="Times New Roman" w:cs="Times New Roman"/>
              </w:rPr>
              <w:t xml:space="preserve">8 </w:t>
            </w:r>
          </w:p>
        </w:tc>
      </w:tr>
    </w:tbl>
    <w:p w14:paraId="5C203F07" w14:textId="77777777" w:rsidR="00871362" w:rsidRPr="001C3607" w:rsidRDefault="00871362" w:rsidP="00871362">
      <w:pPr>
        <w:ind w:left="720"/>
        <w:jc w:val="both"/>
        <w:rPr>
          <w:rFonts w:ascii="Times New Roman" w:hAnsi="Times New Roman" w:cs="Times New Roman"/>
        </w:rPr>
      </w:pPr>
    </w:p>
    <w:p w14:paraId="5C1ECAE1" w14:textId="77777777" w:rsidR="00871362" w:rsidRPr="001C3607" w:rsidRDefault="00871362" w:rsidP="00871362">
      <w:pPr>
        <w:numPr>
          <w:ilvl w:val="0"/>
          <w:numId w:val="2"/>
        </w:numPr>
        <w:spacing w:after="0" w:line="240" w:lineRule="auto"/>
        <w:jc w:val="both"/>
        <w:rPr>
          <w:rFonts w:ascii="Times New Roman" w:hAnsi="Times New Roman" w:cs="Times New Roman"/>
        </w:rPr>
      </w:pPr>
      <w:r w:rsidRPr="001C3607">
        <w:rPr>
          <w:rFonts w:ascii="Times New Roman" w:hAnsi="Times New Roman" w:cs="Times New Roman"/>
        </w:rPr>
        <w:t>El tiempo de respuesta se define como el lapso entre el momento en que el SRI hace el soporte técnico y el momento en que inicia el análisis técnico del ingeniero especialista designado. La notificación informativa de recepción del requerimiento no es aceptada como el inicio del análisis técnico.</w:t>
      </w:r>
    </w:p>
    <w:p w14:paraId="5CD6EBDF" w14:textId="77777777" w:rsidR="00871362" w:rsidRPr="001C3607" w:rsidRDefault="00871362" w:rsidP="00DB21C2">
      <w:pPr>
        <w:pStyle w:val="Default"/>
        <w:jc w:val="both"/>
        <w:rPr>
          <w:rFonts w:ascii="Times New Roman" w:hAnsi="Times New Roman" w:cs="Times New Roman"/>
          <w:b/>
          <w:bCs/>
          <w:sz w:val="22"/>
          <w:szCs w:val="22"/>
          <w:highlight w:val="yellow"/>
          <w:lang w:val="es-ES"/>
        </w:rPr>
      </w:pPr>
    </w:p>
    <w:p w14:paraId="43147D08" w14:textId="3D31A523" w:rsidR="00871362" w:rsidRPr="001C3607" w:rsidRDefault="00871362" w:rsidP="00DB21C2">
      <w:pPr>
        <w:pStyle w:val="Default"/>
        <w:jc w:val="both"/>
        <w:rPr>
          <w:rFonts w:ascii="Times New Roman" w:hAnsi="Times New Roman" w:cs="Times New Roman"/>
          <w:b/>
          <w:bCs/>
          <w:sz w:val="22"/>
          <w:szCs w:val="22"/>
          <w:lang w:val="es-ES"/>
        </w:rPr>
      </w:pPr>
      <w:r w:rsidRPr="001C3607">
        <w:rPr>
          <w:rFonts w:ascii="Times New Roman" w:hAnsi="Times New Roman" w:cs="Times New Roman"/>
          <w:b/>
          <w:bCs/>
          <w:sz w:val="22"/>
          <w:szCs w:val="22"/>
          <w:lang w:val="es-ES"/>
        </w:rPr>
        <w:t xml:space="preserve">Dirá: </w:t>
      </w:r>
    </w:p>
    <w:p w14:paraId="6F804DB4" w14:textId="77777777" w:rsidR="00871362" w:rsidRPr="001C3607" w:rsidRDefault="00871362" w:rsidP="00DB21C2">
      <w:pPr>
        <w:pStyle w:val="Default"/>
        <w:jc w:val="both"/>
        <w:rPr>
          <w:rFonts w:ascii="Times New Roman" w:hAnsi="Times New Roman" w:cs="Times New Roman"/>
          <w:b/>
          <w:bCs/>
          <w:sz w:val="22"/>
          <w:szCs w:val="22"/>
          <w:lang w:val="es-ES"/>
        </w:rPr>
      </w:pPr>
    </w:p>
    <w:p w14:paraId="1D9470BD" w14:textId="77777777" w:rsidR="00871362" w:rsidRPr="001C3607" w:rsidRDefault="00871362" w:rsidP="00871362">
      <w:pPr>
        <w:spacing w:after="120" w:line="240" w:lineRule="auto"/>
        <w:jc w:val="both"/>
        <w:rPr>
          <w:rFonts w:ascii="Times New Roman" w:eastAsia="Times New Roman" w:hAnsi="Times New Roman" w:cs="Times New Roman"/>
          <w:b/>
          <w:bCs/>
        </w:rPr>
      </w:pPr>
      <w:r w:rsidRPr="001C3607">
        <w:rPr>
          <w:rFonts w:ascii="Times New Roman" w:eastAsia="Times New Roman" w:hAnsi="Times New Roman" w:cs="Times New Roman"/>
          <w:b/>
          <w:bCs/>
        </w:rPr>
        <w:t>Acuerdo de Nivel de Servicio</w:t>
      </w:r>
    </w:p>
    <w:p w14:paraId="62B5B802" w14:textId="4911B67E" w:rsidR="00871362" w:rsidRPr="001C3607" w:rsidRDefault="00871362" w:rsidP="00871362">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El fabricante será el responsable de brindar el soporte técnico (5x8). Dicho soporte incluye la atención y resolución de incidencias reportad</w:t>
      </w:r>
      <w:r w:rsidR="00A17B64">
        <w:rPr>
          <w:rFonts w:ascii="Times New Roman" w:eastAsia="Times New Roman" w:hAnsi="Times New Roman" w:cs="Times New Roman"/>
        </w:rPr>
        <w:t>a</w:t>
      </w:r>
      <w:r w:rsidRPr="001C3607">
        <w:rPr>
          <w:rFonts w:ascii="Times New Roman" w:eastAsia="Times New Roman" w:hAnsi="Times New Roman" w:cs="Times New Roman"/>
        </w:rPr>
        <w:t xml:space="preserve">s de acuerdo con los niveles de servicio establecidos. En caso de incumplimiento, se aplicará lo previsto en la sección </w:t>
      </w:r>
      <w:r w:rsidRPr="001C3607">
        <w:rPr>
          <w:rFonts w:ascii="Times New Roman" w:eastAsia="Times New Roman" w:hAnsi="Times New Roman" w:cs="Times New Roman"/>
          <w:b/>
          <w:bCs/>
        </w:rPr>
        <w:t>PENALIDADES</w:t>
      </w:r>
      <w:r w:rsidRPr="001C3607">
        <w:rPr>
          <w:rFonts w:ascii="Times New Roman" w:eastAsia="Times New Roman" w:hAnsi="Times New Roman" w:cs="Times New Roman"/>
        </w:rPr>
        <w:t>.</w:t>
      </w:r>
    </w:p>
    <w:p w14:paraId="70610B27" w14:textId="77777777" w:rsidR="00871362" w:rsidRPr="001C3607" w:rsidRDefault="00871362" w:rsidP="00871362">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A continuación, se detallan los niveles de servicio requeridos por la institución para garantizar la adecuada gestión del servicio y la continuidad de la operación:</w:t>
      </w:r>
    </w:p>
    <w:p w14:paraId="55F5BC9F" w14:textId="77777777" w:rsidR="00871362" w:rsidRPr="001C3607" w:rsidRDefault="00871362" w:rsidP="00871362">
      <w:pPr>
        <w:spacing w:after="120" w:line="240" w:lineRule="auto"/>
        <w:jc w:val="both"/>
        <w:rPr>
          <w:rFonts w:ascii="Times New Roman" w:eastAsia="Times New Roman" w:hAnsi="Times New Roman" w:cs="Times New Roman"/>
        </w:rPr>
      </w:pPr>
    </w:p>
    <w:tbl>
      <w:tblPr>
        <w:tblW w:w="8077"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7"/>
        <w:gridCol w:w="2892"/>
        <w:gridCol w:w="1281"/>
        <w:gridCol w:w="2867"/>
      </w:tblGrid>
      <w:tr w:rsidR="00871362" w:rsidRPr="001C3607" w14:paraId="14567D18" w14:textId="77777777" w:rsidTr="00E555E4">
        <w:trPr>
          <w:trHeight w:val="300"/>
          <w:tblHeader/>
          <w:tblCellSpacing w:w="15" w:type="dxa"/>
        </w:trPr>
        <w:tc>
          <w:tcPr>
            <w:tcW w:w="896" w:type="dxa"/>
            <w:tcMar>
              <w:top w:w="15" w:type="dxa"/>
              <w:left w:w="15" w:type="dxa"/>
              <w:bottom w:w="15" w:type="dxa"/>
              <w:right w:w="15" w:type="dxa"/>
            </w:tcMar>
            <w:vAlign w:val="center"/>
            <w:hideMark/>
          </w:tcPr>
          <w:p w14:paraId="4F51F781" w14:textId="77777777" w:rsidR="00871362" w:rsidRPr="001C3607" w:rsidRDefault="00871362" w:rsidP="00E555E4">
            <w:pPr>
              <w:spacing w:after="120" w:line="240" w:lineRule="auto"/>
              <w:jc w:val="both"/>
              <w:rPr>
                <w:rFonts w:ascii="Times New Roman" w:eastAsia="Times New Roman" w:hAnsi="Times New Roman" w:cs="Times New Roman"/>
                <w:b/>
                <w:bCs/>
              </w:rPr>
            </w:pPr>
            <w:r w:rsidRPr="001C3607">
              <w:rPr>
                <w:rFonts w:ascii="Times New Roman" w:eastAsia="Times New Roman" w:hAnsi="Times New Roman" w:cs="Times New Roman"/>
                <w:b/>
                <w:bCs/>
              </w:rPr>
              <w:lastRenderedPageBreak/>
              <w:t>Severidad</w:t>
            </w:r>
          </w:p>
        </w:tc>
        <w:tc>
          <w:tcPr>
            <w:tcW w:w="2970" w:type="dxa"/>
            <w:tcMar>
              <w:top w:w="15" w:type="dxa"/>
              <w:left w:w="15" w:type="dxa"/>
              <w:bottom w:w="15" w:type="dxa"/>
              <w:right w:w="15" w:type="dxa"/>
            </w:tcMar>
            <w:vAlign w:val="center"/>
            <w:hideMark/>
          </w:tcPr>
          <w:p w14:paraId="1690DE3E" w14:textId="77777777" w:rsidR="00871362" w:rsidRPr="001C3607" w:rsidRDefault="00871362" w:rsidP="00A17B64">
            <w:pPr>
              <w:spacing w:after="120" w:line="240" w:lineRule="auto"/>
              <w:jc w:val="center"/>
              <w:rPr>
                <w:rFonts w:ascii="Times New Roman" w:eastAsia="Times New Roman" w:hAnsi="Times New Roman" w:cs="Times New Roman"/>
                <w:b/>
                <w:bCs/>
              </w:rPr>
            </w:pPr>
            <w:r w:rsidRPr="001C3607">
              <w:rPr>
                <w:rFonts w:ascii="Times New Roman" w:eastAsia="Times New Roman" w:hAnsi="Times New Roman" w:cs="Times New Roman"/>
                <w:b/>
                <w:bCs/>
              </w:rPr>
              <w:t>Descripción</w:t>
            </w:r>
          </w:p>
        </w:tc>
        <w:tc>
          <w:tcPr>
            <w:tcW w:w="1275" w:type="dxa"/>
            <w:tcMar>
              <w:top w:w="15" w:type="dxa"/>
              <w:left w:w="15" w:type="dxa"/>
              <w:bottom w:w="15" w:type="dxa"/>
              <w:right w:w="15" w:type="dxa"/>
            </w:tcMar>
            <w:vAlign w:val="center"/>
            <w:hideMark/>
          </w:tcPr>
          <w:p w14:paraId="4EAAA3D9" w14:textId="77777777" w:rsidR="00871362" w:rsidRPr="001C3607" w:rsidRDefault="00871362" w:rsidP="00E555E4">
            <w:pPr>
              <w:spacing w:after="120" w:line="240" w:lineRule="auto"/>
              <w:jc w:val="both"/>
              <w:rPr>
                <w:rFonts w:ascii="Times New Roman" w:eastAsia="Times New Roman" w:hAnsi="Times New Roman" w:cs="Times New Roman"/>
                <w:b/>
                <w:bCs/>
              </w:rPr>
            </w:pPr>
            <w:r w:rsidRPr="001C3607">
              <w:rPr>
                <w:rFonts w:ascii="Times New Roman" w:eastAsia="Times New Roman" w:hAnsi="Times New Roman" w:cs="Times New Roman"/>
                <w:b/>
                <w:bCs/>
              </w:rPr>
              <w:t>Tiempo de primera respuesta</w:t>
            </w:r>
          </w:p>
        </w:tc>
        <w:tc>
          <w:tcPr>
            <w:tcW w:w="2936" w:type="dxa"/>
            <w:tcMar>
              <w:top w:w="15" w:type="dxa"/>
              <w:left w:w="15" w:type="dxa"/>
              <w:bottom w:w="15" w:type="dxa"/>
              <w:right w:w="15" w:type="dxa"/>
            </w:tcMar>
            <w:vAlign w:val="center"/>
            <w:hideMark/>
          </w:tcPr>
          <w:p w14:paraId="035CA5EF" w14:textId="0DE951DD" w:rsidR="00871362" w:rsidRPr="001C3607" w:rsidRDefault="00A86A08" w:rsidP="00A86A08">
            <w:pPr>
              <w:spacing w:after="120" w:line="240" w:lineRule="auto"/>
              <w:jc w:val="center"/>
              <w:rPr>
                <w:rFonts w:ascii="Times New Roman" w:eastAsia="Times New Roman" w:hAnsi="Times New Roman" w:cs="Times New Roman"/>
                <w:b/>
                <w:bCs/>
              </w:rPr>
            </w:pPr>
            <w:r w:rsidRPr="001C3607">
              <w:rPr>
                <w:rFonts w:ascii="Times New Roman" w:eastAsia="Times New Roman" w:hAnsi="Times New Roman" w:cs="Times New Roman"/>
                <w:b/>
                <w:bCs/>
              </w:rPr>
              <w:t>Acción esperada</w:t>
            </w:r>
          </w:p>
        </w:tc>
      </w:tr>
      <w:tr w:rsidR="00871362" w:rsidRPr="001C3607" w14:paraId="606C478F" w14:textId="77777777" w:rsidTr="00E555E4">
        <w:trPr>
          <w:trHeight w:val="300"/>
          <w:tblCellSpacing w:w="15" w:type="dxa"/>
        </w:trPr>
        <w:tc>
          <w:tcPr>
            <w:tcW w:w="896" w:type="dxa"/>
            <w:tcMar>
              <w:top w:w="15" w:type="dxa"/>
              <w:left w:w="15" w:type="dxa"/>
              <w:bottom w:w="15" w:type="dxa"/>
              <w:right w:w="15" w:type="dxa"/>
            </w:tcMar>
            <w:vAlign w:val="center"/>
            <w:hideMark/>
          </w:tcPr>
          <w:p w14:paraId="5509CF32" w14:textId="77777777" w:rsidR="00871362" w:rsidRPr="001C3607" w:rsidRDefault="00871362"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Crítico (S1)</w:t>
            </w:r>
          </w:p>
        </w:tc>
        <w:tc>
          <w:tcPr>
            <w:tcW w:w="2970" w:type="dxa"/>
            <w:tcMar>
              <w:top w:w="15" w:type="dxa"/>
              <w:left w:w="15" w:type="dxa"/>
              <w:bottom w:w="15" w:type="dxa"/>
              <w:right w:w="15" w:type="dxa"/>
            </w:tcMar>
            <w:vAlign w:val="center"/>
            <w:hideMark/>
          </w:tcPr>
          <w:p w14:paraId="745E83F5" w14:textId="77777777" w:rsidR="00871362" w:rsidRPr="001C3607" w:rsidRDefault="00871362"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Fallo total de la herramienta en producción, sin alternativa de solución. Impacto directo y severo en la operación institucional.</w:t>
            </w:r>
          </w:p>
        </w:tc>
        <w:tc>
          <w:tcPr>
            <w:tcW w:w="1275" w:type="dxa"/>
            <w:tcMar>
              <w:top w:w="15" w:type="dxa"/>
              <w:left w:w="15" w:type="dxa"/>
              <w:bottom w:w="15" w:type="dxa"/>
              <w:right w:w="15" w:type="dxa"/>
            </w:tcMar>
            <w:vAlign w:val="center"/>
            <w:hideMark/>
          </w:tcPr>
          <w:p w14:paraId="68F94331" w14:textId="2C9F90F0" w:rsidR="00871362" w:rsidRPr="001C3607" w:rsidRDefault="009F2811"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Hasta</w:t>
            </w:r>
            <w:r w:rsidR="00871362" w:rsidRPr="001C3607">
              <w:rPr>
                <w:rFonts w:ascii="Times New Roman" w:eastAsia="Times New Roman" w:hAnsi="Times New Roman" w:cs="Times New Roman"/>
              </w:rPr>
              <w:t xml:space="preserve"> 1 día hábil</w:t>
            </w:r>
          </w:p>
        </w:tc>
        <w:tc>
          <w:tcPr>
            <w:tcW w:w="2936" w:type="dxa"/>
            <w:tcMar>
              <w:top w:w="15" w:type="dxa"/>
              <w:left w:w="15" w:type="dxa"/>
              <w:bottom w:w="15" w:type="dxa"/>
              <w:right w:w="15" w:type="dxa"/>
            </w:tcMar>
            <w:vAlign w:val="center"/>
            <w:hideMark/>
          </w:tcPr>
          <w:p w14:paraId="3D938BF0" w14:textId="77777777" w:rsidR="00871362" w:rsidRPr="001C3607" w:rsidRDefault="00871362"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Prioridad máxima, atención continua en horario laboral hasta estabilizar el servicio o proveer solución temporal (</w:t>
            </w:r>
            <w:proofErr w:type="spellStart"/>
            <w:r w:rsidRPr="001C3607">
              <w:rPr>
                <w:rFonts w:ascii="Times New Roman" w:eastAsia="Times New Roman" w:hAnsi="Times New Roman" w:cs="Times New Roman"/>
              </w:rPr>
              <w:t>workaround</w:t>
            </w:r>
            <w:proofErr w:type="spellEnd"/>
            <w:r w:rsidRPr="001C3607">
              <w:rPr>
                <w:rFonts w:ascii="Times New Roman" w:eastAsia="Times New Roman" w:hAnsi="Times New Roman" w:cs="Times New Roman"/>
              </w:rPr>
              <w:t>).</w:t>
            </w:r>
          </w:p>
        </w:tc>
      </w:tr>
      <w:tr w:rsidR="00871362" w:rsidRPr="001C3607" w14:paraId="6305A70E" w14:textId="77777777" w:rsidTr="00E555E4">
        <w:trPr>
          <w:trHeight w:val="300"/>
          <w:tblCellSpacing w:w="15" w:type="dxa"/>
        </w:trPr>
        <w:tc>
          <w:tcPr>
            <w:tcW w:w="896" w:type="dxa"/>
            <w:tcMar>
              <w:top w:w="15" w:type="dxa"/>
              <w:left w:w="15" w:type="dxa"/>
              <w:bottom w:w="15" w:type="dxa"/>
              <w:right w:w="15" w:type="dxa"/>
            </w:tcMar>
            <w:vAlign w:val="center"/>
            <w:hideMark/>
          </w:tcPr>
          <w:p w14:paraId="35021CD4" w14:textId="77777777" w:rsidR="00871362" w:rsidRPr="001C3607" w:rsidRDefault="00871362"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Alto (S2)</w:t>
            </w:r>
          </w:p>
        </w:tc>
        <w:tc>
          <w:tcPr>
            <w:tcW w:w="2970" w:type="dxa"/>
            <w:tcMar>
              <w:top w:w="15" w:type="dxa"/>
              <w:left w:w="15" w:type="dxa"/>
              <w:bottom w:w="15" w:type="dxa"/>
              <w:right w:w="15" w:type="dxa"/>
            </w:tcMar>
            <w:vAlign w:val="center"/>
            <w:hideMark/>
          </w:tcPr>
          <w:p w14:paraId="2D18CFBA" w14:textId="77777777" w:rsidR="00871362" w:rsidRPr="001C3607" w:rsidRDefault="00871362"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Degradación significativa de funcionalidades principales, con impacto moderado en la operación. Existen soluciones parciales.</w:t>
            </w:r>
          </w:p>
        </w:tc>
        <w:tc>
          <w:tcPr>
            <w:tcW w:w="1275" w:type="dxa"/>
            <w:tcMar>
              <w:top w:w="15" w:type="dxa"/>
              <w:left w:w="15" w:type="dxa"/>
              <w:bottom w:w="15" w:type="dxa"/>
              <w:right w:w="15" w:type="dxa"/>
            </w:tcMar>
            <w:vAlign w:val="center"/>
            <w:hideMark/>
          </w:tcPr>
          <w:p w14:paraId="2BE5DCD3" w14:textId="48FECD8F" w:rsidR="00871362" w:rsidRPr="001C3607" w:rsidRDefault="009F2811"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 xml:space="preserve">Hasta </w:t>
            </w:r>
            <w:r w:rsidR="00871362" w:rsidRPr="001C3607">
              <w:rPr>
                <w:rFonts w:ascii="Times New Roman" w:eastAsia="Times New Roman" w:hAnsi="Times New Roman" w:cs="Times New Roman"/>
              </w:rPr>
              <w:t>2 días hábiles</w:t>
            </w:r>
          </w:p>
        </w:tc>
        <w:tc>
          <w:tcPr>
            <w:tcW w:w="2936" w:type="dxa"/>
            <w:tcMar>
              <w:top w:w="15" w:type="dxa"/>
              <w:left w:w="15" w:type="dxa"/>
              <w:bottom w:w="15" w:type="dxa"/>
              <w:right w:w="15" w:type="dxa"/>
            </w:tcMar>
            <w:vAlign w:val="center"/>
            <w:hideMark/>
          </w:tcPr>
          <w:p w14:paraId="2C5564B8" w14:textId="77777777" w:rsidR="00871362" w:rsidRPr="001C3607" w:rsidRDefault="00871362"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 xml:space="preserve">Seguimiento activo hasta la entrega de </w:t>
            </w:r>
            <w:proofErr w:type="spellStart"/>
            <w:r w:rsidRPr="001C3607">
              <w:rPr>
                <w:rFonts w:ascii="Times New Roman" w:eastAsia="Times New Roman" w:hAnsi="Times New Roman" w:cs="Times New Roman"/>
              </w:rPr>
              <w:t>workaround</w:t>
            </w:r>
            <w:proofErr w:type="spellEnd"/>
            <w:r w:rsidRPr="001C3607">
              <w:rPr>
                <w:rFonts w:ascii="Times New Roman" w:eastAsia="Times New Roman" w:hAnsi="Times New Roman" w:cs="Times New Roman"/>
              </w:rPr>
              <w:t xml:space="preserve"> o incorporación en una corrección oficial.</w:t>
            </w:r>
          </w:p>
        </w:tc>
      </w:tr>
      <w:tr w:rsidR="00871362" w:rsidRPr="001C3607" w14:paraId="286FA4B7" w14:textId="77777777" w:rsidTr="00E555E4">
        <w:trPr>
          <w:trHeight w:val="300"/>
          <w:tblCellSpacing w:w="15" w:type="dxa"/>
        </w:trPr>
        <w:tc>
          <w:tcPr>
            <w:tcW w:w="896" w:type="dxa"/>
            <w:tcMar>
              <w:top w:w="15" w:type="dxa"/>
              <w:left w:w="15" w:type="dxa"/>
              <w:bottom w:w="15" w:type="dxa"/>
              <w:right w:w="15" w:type="dxa"/>
            </w:tcMar>
            <w:vAlign w:val="center"/>
            <w:hideMark/>
          </w:tcPr>
          <w:p w14:paraId="6AE6B779" w14:textId="77777777" w:rsidR="00871362" w:rsidRPr="001C3607" w:rsidRDefault="00871362"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Medio (S3) y Bajo (S4)</w:t>
            </w:r>
          </w:p>
        </w:tc>
        <w:tc>
          <w:tcPr>
            <w:tcW w:w="2970" w:type="dxa"/>
            <w:tcMar>
              <w:top w:w="15" w:type="dxa"/>
              <w:left w:w="15" w:type="dxa"/>
              <w:bottom w:w="15" w:type="dxa"/>
              <w:right w:w="15" w:type="dxa"/>
            </w:tcMar>
            <w:vAlign w:val="center"/>
            <w:hideMark/>
          </w:tcPr>
          <w:p w14:paraId="301992AC" w14:textId="77777777" w:rsidR="00871362" w:rsidRPr="001C3607" w:rsidRDefault="00871362" w:rsidP="00E555E4">
            <w:pPr>
              <w:spacing w:after="120" w:line="240" w:lineRule="auto"/>
              <w:jc w:val="both"/>
              <w:rPr>
                <w:rFonts w:ascii="Times New Roman" w:eastAsia="Times New Roman" w:hAnsi="Times New Roman" w:cs="Times New Roman"/>
              </w:rPr>
            </w:pPr>
            <w:r w:rsidRPr="00A17B64">
              <w:rPr>
                <w:rFonts w:ascii="Times New Roman" w:eastAsia="Times New Roman" w:hAnsi="Times New Roman" w:cs="Times New Roman"/>
                <w:b/>
                <w:bCs/>
              </w:rPr>
              <w:t>S3:</w:t>
            </w:r>
            <w:r w:rsidRPr="001C3607">
              <w:rPr>
                <w:rFonts w:ascii="Times New Roman" w:eastAsia="Times New Roman" w:hAnsi="Times New Roman" w:cs="Times New Roman"/>
              </w:rPr>
              <w:t xml:space="preserve"> Problemas menores que afectan funcionalidades secundarias, sin impacto crítico en la operación.</w:t>
            </w:r>
          </w:p>
          <w:p w14:paraId="601C91BF" w14:textId="77777777" w:rsidR="00871362" w:rsidRPr="001C3607" w:rsidRDefault="00871362" w:rsidP="00E555E4">
            <w:pPr>
              <w:spacing w:after="120" w:line="240" w:lineRule="auto"/>
              <w:jc w:val="both"/>
              <w:rPr>
                <w:rFonts w:ascii="Times New Roman" w:eastAsia="Times New Roman" w:hAnsi="Times New Roman" w:cs="Times New Roman"/>
              </w:rPr>
            </w:pPr>
            <w:r w:rsidRPr="00A17B64">
              <w:rPr>
                <w:rFonts w:ascii="Times New Roman" w:eastAsia="Times New Roman" w:hAnsi="Times New Roman" w:cs="Times New Roman"/>
                <w:b/>
                <w:bCs/>
              </w:rPr>
              <w:t>S4:</w:t>
            </w:r>
            <w:r w:rsidRPr="001C3607">
              <w:rPr>
                <w:rFonts w:ascii="Times New Roman" w:eastAsia="Times New Roman" w:hAnsi="Times New Roman" w:cs="Times New Roman"/>
              </w:rPr>
              <w:t xml:space="preserve"> Consultas generales, dudas de configuración o solicitudes de información sin impacto operativo.</w:t>
            </w:r>
          </w:p>
        </w:tc>
        <w:tc>
          <w:tcPr>
            <w:tcW w:w="1275" w:type="dxa"/>
            <w:tcMar>
              <w:top w:w="15" w:type="dxa"/>
              <w:left w:w="15" w:type="dxa"/>
              <w:bottom w:w="15" w:type="dxa"/>
              <w:right w:w="15" w:type="dxa"/>
            </w:tcMar>
            <w:vAlign w:val="center"/>
            <w:hideMark/>
          </w:tcPr>
          <w:p w14:paraId="43102E3E" w14:textId="553C9496" w:rsidR="00871362" w:rsidRPr="001C3607" w:rsidRDefault="009F2811"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 xml:space="preserve">Hasta </w:t>
            </w:r>
            <w:r w:rsidR="00871362" w:rsidRPr="001C3607">
              <w:rPr>
                <w:rFonts w:ascii="Times New Roman" w:eastAsia="Times New Roman" w:hAnsi="Times New Roman" w:cs="Times New Roman"/>
              </w:rPr>
              <w:t>3 días hábiles</w:t>
            </w:r>
          </w:p>
        </w:tc>
        <w:tc>
          <w:tcPr>
            <w:tcW w:w="2936" w:type="dxa"/>
            <w:tcMar>
              <w:top w:w="15" w:type="dxa"/>
              <w:left w:w="15" w:type="dxa"/>
              <w:bottom w:w="15" w:type="dxa"/>
              <w:right w:w="15" w:type="dxa"/>
            </w:tcMar>
            <w:vAlign w:val="center"/>
            <w:hideMark/>
          </w:tcPr>
          <w:p w14:paraId="5ECAE2E7" w14:textId="77777777" w:rsidR="00871362" w:rsidRPr="001C3607" w:rsidRDefault="00871362"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Resolución en versión futura o mediante ajuste de configuración.</w:t>
            </w:r>
          </w:p>
        </w:tc>
      </w:tr>
    </w:tbl>
    <w:p w14:paraId="5E0ED06D" w14:textId="77777777" w:rsidR="00871362" w:rsidRPr="001C3607" w:rsidRDefault="00871362" w:rsidP="00871362">
      <w:pPr>
        <w:spacing w:after="120" w:line="240" w:lineRule="auto"/>
        <w:jc w:val="center"/>
        <w:rPr>
          <w:rFonts w:ascii="Times New Roman" w:eastAsia="Times New Roman" w:hAnsi="Times New Roman" w:cs="Times New Roman"/>
          <w:b/>
          <w:bCs/>
        </w:rPr>
      </w:pPr>
      <w:r w:rsidRPr="001C3607">
        <w:rPr>
          <w:rFonts w:ascii="Times New Roman" w:eastAsia="Times New Roman" w:hAnsi="Times New Roman" w:cs="Times New Roman"/>
          <w:b/>
          <w:bCs/>
        </w:rPr>
        <w:t>Clasificación de Incidentes y Tiempos de Atención</w:t>
      </w:r>
    </w:p>
    <w:p w14:paraId="632BD803" w14:textId="77777777" w:rsidR="00A86A08" w:rsidRPr="001C3607" w:rsidRDefault="00A86A08" w:rsidP="00871362">
      <w:pPr>
        <w:spacing w:after="120" w:line="240" w:lineRule="auto"/>
        <w:jc w:val="both"/>
        <w:rPr>
          <w:rFonts w:ascii="Times New Roman" w:eastAsia="Times New Roman" w:hAnsi="Times New Roman" w:cs="Times New Roman"/>
        </w:rPr>
      </w:pPr>
    </w:p>
    <w:p w14:paraId="795EDE87" w14:textId="4A21F52B" w:rsidR="00871362" w:rsidRPr="001C3607" w:rsidRDefault="00871362" w:rsidP="00871362">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 xml:space="preserve">El </w:t>
      </w:r>
      <w:r w:rsidRPr="001C3607">
        <w:rPr>
          <w:rFonts w:ascii="Times New Roman" w:eastAsia="Times New Roman" w:hAnsi="Times New Roman" w:cs="Times New Roman"/>
          <w:b/>
          <w:bCs/>
        </w:rPr>
        <w:t>tiempo de primera respuesta</w:t>
      </w:r>
      <w:r w:rsidRPr="001C3607">
        <w:rPr>
          <w:rFonts w:ascii="Times New Roman" w:eastAsia="Times New Roman" w:hAnsi="Times New Roman" w:cs="Times New Roman"/>
        </w:rPr>
        <w:t xml:space="preserve"> se entiende como el período transcurrido entre el momento en que la institución (SRI) registra el incidente en los canales oficiales de soporte del fabricante y el inicio del análisis técnico por parte del ingeniero especialista designado </w:t>
      </w:r>
      <w:r w:rsidR="00A17B64">
        <w:rPr>
          <w:rFonts w:ascii="Times New Roman" w:eastAsia="Times New Roman" w:hAnsi="Times New Roman" w:cs="Times New Roman"/>
        </w:rPr>
        <w:t>por el fabricante</w:t>
      </w:r>
      <w:r w:rsidRPr="001C3607">
        <w:rPr>
          <w:rFonts w:ascii="Times New Roman" w:eastAsia="Times New Roman" w:hAnsi="Times New Roman" w:cs="Times New Roman"/>
        </w:rPr>
        <w:t xml:space="preserve">. La mera confirmación de recepción o acuse de recibo automático no será considerada como inicio del análisis técnico. Cada caso registrado será </w:t>
      </w:r>
      <w:r w:rsidR="00A86A08" w:rsidRPr="001C3607">
        <w:rPr>
          <w:rFonts w:ascii="Times New Roman" w:eastAsia="Times New Roman" w:hAnsi="Times New Roman" w:cs="Times New Roman"/>
        </w:rPr>
        <w:t xml:space="preserve">puesto en conocimiento del </w:t>
      </w:r>
      <w:r w:rsidRPr="001C3607">
        <w:rPr>
          <w:rFonts w:ascii="Times New Roman" w:eastAsia="Times New Roman" w:hAnsi="Times New Roman" w:cs="Times New Roman"/>
        </w:rPr>
        <w:t xml:space="preserve">contratista para su </w:t>
      </w:r>
      <w:r w:rsidR="00A86A08" w:rsidRPr="001C3607">
        <w:rPr>
          <w:rFonts w:ascii="Times New Roman" w:eastAsia="Times New Roman" w:hAnsi="Times New Roman" w:cs="Times New Roman"/>
        </w:rPr>
        <w:t>gestión</w:t>
      </w:r>
      <w:r w:rsidR="00A86A08" w:rsidRPr="001C3607">
        <w:rPr>
          <w:rFonts w:ascii="Times New Roman" w:eastAsia="Times New Roman" w:hAnsi="Times New Roman" w:cs="Times New Roman"/>
        </w:rPr>
        <w:t xml:space="preserve"> y el respectivo </w:t>
      </w:r>
      <w:r w:rsidRPr="001C3607">
        <w:rPr>
          <w:rFonts w:ascii="Times New Roman" w:eastAsia="Times New Roman" w:hAnsi="Times New Roman" w:cs="Times New Roman"/>
        </w:rPr>
        <w:t xml:space="preserve">seguimiento </w:t>
      </w:r>
      <w:r w:rsidR="00A86A08" w:rsidRPr="001C3607">
        <w:rPr>
          <w:rFonts w:ascii="Times New Roman" w:eastAsia="Times New Roman" w:hAnsi="Times New Roman" w:cs="Times New Roman"/>
        </w:rPr>
        <w:t>con el propósito de evitar penalidades.</w:t>
      </w:r>
    </w:p>
    <w:p w14:paraId="1AD37568" w14:textId="77777777" w:rsidR="00871362" w:rsidRPr="001C3607" w:rsidRDefault="00871362" w:rsidP="00DB21C2">
      <w:pPr>
        <w:pStyle w:val="Default"/>
        <w:jc w:val="both"/>
        <w:rPr>
          <w:rFonts w:ascii="Times New Roman" w:hAnsi="Times New Roman" w:cs="Times New Roman"/>
          <w:b/>
          <w:bCs/>
          <w:sz w:val="22"/>
          <w:szCs w:val="22"/>
        </w:rPr>
      </w:pPr>
    </w:p>
    <w:p w14:paraId="15F494D5" w14:textId="718A7C43" w:rsidR="00871362" w:rsidRPr="001C3607" w:rsidRDefault="00B671A0" w:rsidP="00DB21C2">
      <w:pPr>
        <w:pStyle w:val="Default"/>
        <w:jc w:val="both"/>
        <w:rPr>
          <w:rFonts w:ascii="Times New Roman" w:hAnsi="Times New Roman" w:cs="Times New Roman"/>
          <w:b/>
          <w:bCs/>
          <w:sz w:val="22"/>
          <w:szCs w:val="22"/>
          <w:lang w:val="es-ES"/>
        </w:rPr>
      </w:pPr>
      <w:r w:rsidRPr="001C3607">
        <w:rPr>
          <w:rFonts w:ascii="Times New Roman" w:hAnsi="Times New Roman" w:cs="Times New Roman"/>
          <w:b/>
          <w:bCs/>
          <w:sz w:val="22"/>
          <w:szCs w:val="22"/>
          <w:lang w:val="es-ES"/>
        </w:rPr>
        <w:t xml:space="preserve">ENMIENDA Nro. 4 </w:t>
      </w:r>
    </w:p>
    <w:p w14:paraId="4675661B" w14:textId="77777777" w:rsidR="00B671A0" w:rsidRPr="001C3607" w:rsidRDefault="00B671A0" w:rsidP="00DB21C2">
      <w:pPr>
        <w:pStyle w:val="Default"/>
        <w:jc w:val="both"/>
        <w:rPr>
          <w:rFonts w:ascii="Times New Roman" w:hAnsi="Times New Roman" w:cs="Times New Roman"/>
          <w:sz w:val="22"/>
          <w:szCs w:val="22"/>
          <w:highlight w:val="yellow"/>
          <w:lang w:val="es-ES"/>
        </w:rPr>
      </w:pPr>
    </w:p>
    <w:p w14:paraId="0D73D9F1" w14:textId="091C0F5C" w:rsidR="00B671A0" w:rsidRPr="001C3607" w:rsidRDefault="00B671A0" w:rsidP="00DB21C2">
      <w:pPr>
        <w:pStyle w:val="Default"/>
        <w:jc w:val="both"/>
        <w:rPr>
          <w:rFonts w:ascii="Times New Roman" w:hAnsi="Times New Roman" w:cs="Times New Roman"/>
          <w:sz w:val="22"/>
          <w:szCs w:val="22"/>
        </w:rPr>
      </w:pPr>
      <w:r w:rsidRPr="001C3607">
        <w:rPr>
          <w:rFonts w:ascii="Times New Roman" w:hAnsi="Times New Roman" w:cs="Times New Roman"/>
          <w:sz w:val="22"/>
          <w:szCs w:val="22"/>
        </w:rPr>
        <w:t>Sección VIII. Condiciones Especiales de Contrato (CEC)</w:t>
      </w:r>
      <w:r w:rsidRPr="001C3607">
        <w:rPr>
          <w:rFonts w:ascii="Times New Roman" w:hAnsi="Times New Roman" w:cs="Times New Roman"/>
          <w:sz w:val="22"/>
          <w:szCs w:val="22"/>
        </w:rPr>
        <w:t xml:space="preserve">, página 149, CGC. 29.5 </w:t>
      </w:r>
    </w:p>
    <w:p w14:paraId="6FE9CC64" w14:textId="77777777" w:rsidR="00B671A0" w:rsidRPr="001C3607" w:rsidRDefault="00B671A0" w:rsidP="00DB21C2">
      <w:pPr>
        <w:pStyle w:val="Default"/>
        <w:jc w:val="both"/>
        <w:rPr>
          <w:rFonts w:ascii="Times New Roman" w:hAnsi="Times New Roman" w:cs="Times New Roman"/>
          <w:sz w:val="22"/>
          <w:szCs w:val="22"/>
        </w:rPr>
      </w:pPr>
    </w:p>
    <w:p w14:paraId="468571BF" w14:textId="22CDBC22" w:rsidR="00B671A0" w:rsidRPr="001C3607" w:rsidRDefault="00B671A0" w:rsidP="00DB21C2">
      <w:pPr>
        <w:pStyle w:val="Default"/>
        <w:jc w:val="both"/>
        <w:rPr>
          <w:rFonts w:ascii="Times New Roman" w:hAnsi="Times New Roman" w:cs="Times New Roman"/>
          <w:b/>
          <w:bCs/>
          <w:sz w:val="22"/>
          <w:szCs w:val="22"/>
        </w:rPr>
      </w:pPr>
      <w:r w:rsidRPr="001C3607">
        <w:rPr>
          <w:rFonts w:ascii="Times New Roman" w:hAnsi="Times New Roman" w:cs="Times New Roman"/>
          <w:b/>
          <w:bCs/>
          <w:sz w:val="22"/>
          <w:szCs w:val="22"/>
        </w:rPr>
        <w:t xml:space="preserve">Donde dice: </w:t>
      </w:r>
    </w:p>
    <w:p w14:paraId="110886F5" w14:textId="77777777" w:rsidR="00B671A0" w:rsidRPr="001C3607" w:rsidRDefault="00B671A0" w:rsidP="00DB21C2">
      <w:pPr>
        <w:pStyle w:val="Default"/>
        <w:jc w:val="both"/>
        <w:rPr>
          <w:rFonts w:ascii="Times New Roman" w:hAnsi="Times New Roman" w:cs="Times New Roman"/>
          <w:sz w:val="22"/>
          <w:szCs w:val="22"/>
        </w:rPr>
      </w:pPr>
    </w:p>
    <w:p w14:paraId="360130B8" w14:textId="77777777" w:rsidR="00B671A0" w:rsidRPr="001C3607" w:rsidRDefault="00B671A0" w:rsidP="00B671A0">
      <w:pPr>
        <w:ind w:left="708"/>
        <w:contextualSpacing/>
        <w:rPr>
          <w:rFonts w:ascii="Times New Roman" w:hAnsi="Times New Roman" w:cs="Times New Roman"/>
          <w:b/>
          <w:bCs/>
          <w:u w:val="single"/>
        </w:rPr>
      </w:pPr>
      <w:r w:rsidRPr="001C3607">
        <w:rPr>
          <w:rFonts w:ascii="Times New Roman" w:hAnsi="Times New Roman" w:cs="Times New Roman"/>
          <w:b/>
          <w:bCs/>
          <w:u w:val="single"/>
        </w:rPr>
        <w:t>Acuerdo de nivel de servicio</w:t>
      </w:r>
    </w:p>
    <w:p w14:paraId="66B6CB86" w14:textId="77777777" w:rsidR="00B671A0" w:rsidRPr="001C3607" w:rsidRDefault="00B671A0" w:rsidP="00B671A0">
      <w:pPr>
        <w:pStyle w:val="Prrafodelista"/>
        <w:widowControl w:val="0"/>
        <w:rPr>
          <w:b/>
          <w:sz w:val="22"/>
          <w:szCs w:val="22"/>
        </w:rPr>
      </w:pPr>
    </w:p>
    <w:p w14:paraId="0DAAB4DD" w14:textId="77777777" w:rsidR="00B671A0" w:rsidRPr="001C3607" w:rsidRDefault="00B671A0" w:rsidP="00B671A0">
      <w:pPr>
        <w:numPr>
          <w:ilvl w:val="0"/>
          <w:numId w:val="3"/>
        </w:numPr>
        <w:spacing w:after="0" w:line="240" w:lineRule="auto"/>
        <w:jc w:val="both"/>
        <w:rPr>
          <w:rFonts w:ascii="Times New Roman" w:hAnsi="Times New Roman" w:cs="Times New Roman"/>
          <w:b/>
          <w:i/>
          <w:iCs/>
          <w:lang w:val="es-MX"/>
        </w:rPr>
      </w:pPr>
      <w:r w:rsidRPr="001C3607">
        <w:rPr>
          <w:rFonts w:ascii="Times New Roman" w:hAnsi="Times New Roman" w:cs="Times New Roman"/>
          <w:lang w:val="es-ES"/>
        </w:rPr>
        <w:lastRenderedPageBreak/>
        <w:t xml:space="preserve">El contratista debe garantizar el cumplimiento en la resolución de incidencias o Issues del producto/servicio contratado, respecto de los </w:t>
      </w:r>
      <w:proofErr w:type="spellStart"/>
      <w:r w:rsidRPr="001C3607">
        <w:rPr>
          <w:rFonts w:ascii="Times New Roman" w:hAnsi="Times New Roman" w:cs="Times New Roman"/>
          <w:lang w:val="es-ES"/>
        </w:rPr>
        <w:t>SLAs</w:t>
      </w:r>
      <w:proofErr w:type="spellEnd"/>
      <w:r w:rsidRPr="001C3607">
        <w:rPr>
          <w:rFonts w:ascii="Times New Roman" w:hAnsi="Times New Roman" w:cs="Times New Roman"/>
          <w:lang w:val="es-ES"/>
        </w:rPr>
        <w:t xml:space="preserve"> establecidos en el tipo de suscripción adquirida. En el caso de incumplimiento se aplicará lo indicado en la sección </w:t>
      </w:r>
      <w:r w:rsidRPr="001C3607">
        <w:rPr>
          <w:rFonts w:ascii="Times New Roman" w:hAnsi="Times New Roman" w:cs="Times New Roman"/>
          <w:b/>
          <w:lang w:val="es-MX"/>
        </w:rPr>
        <w:t>PENALIDADES.</w:t>
      </w:r>
    </w:p>
    <w:p w14:paraId="0924C35F" w14:textId="77777777" w:rsidR="00A17B64" w:rsidRDefault="00A17B64" w:rsidP="00A17B64">
      <w:pPr>
        <w:ind w:left="708"/>
        <w:rPr>
          <w:rFonts w:ascii="Times New Roman" w:hAnsi="Times New Roman" w:cs="Times New Roman"/>
          <w:bCs/>
          <w:lang w:val="es-ES"/>
        </w:rPr>
      </w:pPr>
    </w:p>
    <w:p w14:paraId="59218495" w14:textId="5668AF95" w:rsidR="00B671A0" w:rsidRPr="001C3607" w:rsidRDefault="00B671A0" w:rsidP="00A17B64">
      <w:pPr>
        <w:ind w:left="708"/>
        <w:rPr>
          <w:rFonts w:ascii="Times New Roman" w:hAnsi="Times New Roman" w:cs="Times New Roman"/>
          <w:bCs/>
          <w:lang w:val="es-ES"/>
        </w:rPr>
      </w:pPr>
      <w:r w:rsidRPr="001C3607">
        <w:rPr>
          <w:rFonts w:ascii="Times New Roman" w:hAnsi="Times New Roman" w:cs="Times New Roman"/>
          <w:bCs/>
          <w:lang w:val="es-ES"/>
        </w:rPr>
        <w:t xml:space="preserve">A </w:t>
      </w:r>
      <w:r w:rsidRPr="001C3607">
        <w:rPr>
          <w:rFonts w:ascii="Times New Roman" w:hAnsi="Times New Roman" w:cs="Times New Roman"/>
          <w:bCs/>
          <w:lang w:val="es-MX"/>
        </w:rPr>
        <w:t>continuación</w:t>
      </w:r>
      <w:r w:rsidRPr="001C3607">
        <w:rPr>
          <w:rFonts w:ascii="Times New Roman" w:hAnsi="Times New Roman" w:cs="Times New Roman"/>
          <w:b/>
          <w:i/>
          <w:iCs/>
          <w:lang w:val="es-MX"/>
        </w:rPr>
        <w:t>,</w:t>
      </w:r>
      <w:r w:rsidRPr="001C3607">
        <w:rPr>
          <w:rFonts w:ascii="Times New Roman" w:hAnsi="Times New Roman" w:cs="Times New Roman"/>
          <w:bCs/>
          <w:lang w:val="es-ES"/>
        </w:rPr>
        <w:t xml:space="preserve"> se detalla los </w:t>
      </w:r>
      <w:proofErr w:type="spellStart"/>
      <w:r w:rsidRPr="001C3607">
        <w:rPr>
          <w:rFonts w:ascii="Times New Roman" w:hAnsi="Times New Roman" w:cs="Times New Roman"/>
          <w:bCs/>
          <w:lang w:val="es-ES"/>
        </w:rPr>
        <w:t>SLAs</w:t>
      </w:r>
      <w:proofErr w:type="spellEnd"/>
      <w:r w:rsidRPr="001C3607">
        <w:rPr>
          <w:rFonts w:ascii="Times New Roman" w:hAnsi="Times New Roman" w:cs="Times New Roman"/>
          <w:bCs/>
          <w:lang w:val="es-ES"/>
        </w:rPr>
        <w:t xml:space="preserve"> que como institución requerimos para la buena gestión del servicio u operación:</w:t>
      </w:r>
    </w:p>
    <w:tbl>
      <w:tblPr>
        <w:tblW w:w="666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5"/>
        <w:gridCol w:w="3429"/>
        <w:gridCol w:w="2565"/>
      </w:tblGrid>
      <w:tr w:rsidR="00B671A0" w:rsidRPr="001C3607" w14:paraId="5E4310AB" w14:textId="77777777" w:rsidTr="00E555E4">
        <w:trPr>
          <w:trHeight w:val="288"/>
          <w:jc w:val="center"/>
        </w:trPr>
        <w:tc>
          <w:tcPr>
            <w:tcW w:w="675" w:type="dxa"/>
            <w:hideMark/>
          </w:tcPr>
          <w:p w14:paraId="75E83B11"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 </w:t>
            </w:r>
          </w:p>
        </w:tc>
        <w:tc>
          <w:tcPr>
            <w:tcW w:w="3429" w:type="dxa"/>
            <w:hideMark/>
          </w:tcPr>
          <w:p w14:paraId="692EED70" w14:textId="77777777" w:rsidR="00B671A0" w:rsidRPr="001C3607" w:rsidRDefault="00B671A0" w:rsidP="00E555E4">
            <w:pPr>
              <w:ind w:firstLineChars="100" w:firstLine="221"/>
              <w:jc w:val="center"/>
              <w:rPr>
                <w:rFonts w:ascii="Times New Roman" w:hAnsi="Times New Roman" w:cs="Times New Roman"/>
                <w:b/>
                <w:bCs/>
                <w:lang w:eastAsia="es-EC"/>
              </w:rPr>
            </w:pPr>
            <w:r w:rsidRPr="001C3607">
              <w:rPr>
                <w:rFonts w:ascii="Times New Roman" w:hAnsi="Times New Roman" w:cs="Times New Roman"/>
                <w:b/>
                <w:bCs/>
                <w:lang w:eastAsia="es-EC"/>
              </w:rPr>
              <w:t>Tipo de Incidencia</w:t>
            </w:r>
          </w:p>
        </w:tc>
        <w:tc>
          <w:tcPr>
            <w:tcW w:w="2565" w:type="dxa"/>
            <w:hideMark/>
          </w:tcPr>
          <w:p w14:paraId="4857E20A" w14:textId="77777777" w:rsidR="00B671A0" w:rsidRPr="001C3607" w:rsidRDefault="00B671A0" w:rsidP="00E555E4">
            <w:pPr>
              <w:ind w:firstLineChars="100" w:firstLine="221"/>
              <w:jc w:val="center"/>
              <w:rPr>
                <w:rFonts w:ascii="Times New Roman" w:hAnsi="Times New Roman" w:cs="Times New Roman"/>
                <w:b/>
                <w:bCs/>
                <w:lang w:eastAsia="es-EC"/>
              </w:rPr>
            </w:pPr>
            <w:r w:rsidRPr="001C3607">
              <w:rPr>
                <w:rFonts w:ascii="Times New Roman" w:hAnsi="Times New Roman" w:cs="Times New Roman"/>
                <w:b/>
                <w:bCs/>
                <w:lang w:eastAsia="es-EC"/>
              </w:rPr>
              <w:t>Tiempo de Respuesta</w:t>
            </w:r>
          </w:p>
          <w:p w14:paraId="6E87793D" w14:textId="77777777" w:rsidR="00B671A0" w:rsidRPr="001C3607" w:rsidRDefault="00B671A0" w:rsidP="00E555E4">
            <w:pPr>
              <w:ind w:firstLineChars="100" w:firstLine="221"/>
              <w:jc w:val="center"/>
              <w:rPr>
                <w:rFonts w:ascii="Times New Roman" w:hAnsi="Times New Roman" w:cs="Times New Roman"/>
                <w:b/>
                <w:bCs/>
                <w:lang w:eastAsia="es-EC"/>
              </w:rPr>
            </w:pPr>
            <w:r w:rsidRPr="001C3607">
              <w:rPr>
                <w:rFonts w:ascii="Times New Roman" w:hAnsi="Times New Roman" w:cs="Times New Roman"/>
                <w:b/>
                <w:bCs/>
                <w:lang w:eastAsia="es-EC"/>
              </w:rPr>
              <w:t>(horas)</w:t>
            </w:r>
          </w:p>
        </w:tc>
      </w:tr>
      <w:tr w:rsidR="00B671A0" w:rsidRPr="001C3607" w14:paraId="28DB2806" w14:textId="77777777" w:rsidTr="00E555E4">
        <w:trPr>
          <w:trHeight w:val="417"/>
          <w:jc w:val="center"/>
        </w:trPr>
        <w:tc>
          <w:tcPr>
            <w:tcW w:w="675" w:type="dxa"/>
            <w:hideMark/>
          </w:tcPr>
          <w:p w14:paraId="4DE36588"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1</w:t>
            </w:r>
          </w:p>
        </w:tc>
        <w:tc>
          <w:tcPr>
            <w:tcW w:w="3429" w:type="dxa"/>
            <w:hideMark/>
          </w:tcPr>
          <w:p w14:paraId="27BB0473"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Incidencia Bloqueante</w:t>
            </w:r>
          </w:p>
        </w:tc>
        <w:tc>
          <w:tcPr>
            <w:tcW w:w="2565" w:type="dxa"/>
            <w:hideMark/>
          </w:tcPr>
          <w:p w14:paraId="4CA674C9"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 xml:space="preserve">4 </w:t>
            </w:r>
          </w:p>
        </w:tc>
      </w:tr>
      <w:tr w:rsidR="00B671A0" w:rsidRPr="001C3607" w14:paraId="28F67C08" w14:textId="77777777" w:rsidTr="00E555E4">
        <w:trPr>
          <w:trHeight w:val="288"/>
          <w:jc w:val="center"/>
        </w:trPr>
        <w:tc>
          <w:tcPr>
            <w:tcW w:w="675" w:type="dxa"/>
            <w:hideMark/>
          </w:tcPr>
          <w:p w14:paraId="7A9B4252"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2</w:t>
            </w:r>
          </w:p>
        </w:tc>
        <w:tc>
          <w:tcPr>
            <w:tcW w:w="3429" w:type="dxa"/>
            <w:hideMark/>
          </w:tcPr>
          <w:p w14:paraId="314C4351"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Incidencia Crítica</w:t>
            </w:r>
          </w:p>
        </w:tc>
        <w:tc>
          <w:tcPr>
            <w:tcW w:w="2565" w:type="dxa"/>
            <w:hideMark/>
          </w:tcPr>
          <w:p w14:paraId="55BF5A42"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 xml:space="preserve">6 </w:t>
            </w:r>
          </w:p>
        </w:tc>
      </w:tr>
      <w:tr w:rsidR="00B671A0" w:rsidRPr="001C3607" w14:paraId="6B8BD078" w14:textId="77777777" w:rsidTr="00E555E4">
        <w:trPr>
          <w:trHeight w:val="276"/>
          <w:jc w:val="center"/>
        </w:trPr>
        <w:tc>
          <w:tcPr>
            <w:tcW w:w="675" w:type="dxa"/>
            <w:hideMark/>
          </w:tcPr>
          <w:p w14:paraId="13010185"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3</w:t>
            </w:r>
          </w:p>
        </w:tc>
        <w:tc>
          <w:tcPr>
            <w:tcW w:w="3429" w:type="dxa"/>
            <w:hideMark/>
          </w:tcPr>
          <w:p w14:paraId="28A41127"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Incidencia Mayor y Menor</w:t>
            </w:r>
          </w:p>
        </w:tc>
        <w:tc>
          <w:tcPr>
            <w:tcW w:w="2565" w:type="dxa"/>
            <w:hideMark/>
          </w:tcPr>
          <w:p w14:paraId="3932C3BC" w14:textId="77777777" w:rsidR="00B671A0" w:rsidRPr="001C3607" w:rsidRDefault="00B671A0" w:rsidP="00E555E4">
            <w:pPr>
              <w:ind w:firstLineChars="100" w:firstLine="220"/>
              <w:jc w:val="center"/>
              <w:rPr>
                <w:rFonts w:ascii="Times New Roman" w:hAnsi="Times New Roman" w:cs="Times New Roman"/>
                <w:lang w:eastAsia="es-EC"/>
              </w:rPr>
            </w:pPr>
            <w:r w:rsidRPr="001C3607">
              <w:rPr>
                <w:rFonts w:ascii="Times New Roman" w:hAnsi="Times New Roman" w:cs="Times New Roman"/>
                <w:lang w:eastAsia="es-EC"/>
              </w:rPr>
              <w:t xml:space="preserve">8 </w:t>
            </w:r>
          </w:p>
        </w:tc>
      </w:tr>
    </w:tbl>
    <w:p w14:paraId="68891CE8" w14:textId="77777777" w:rsidR="00B671A0" w:rsidRPr="001C3607" w:rsidRDefault="00B671A0" w:rsidP="00B671A0">
      <w:pPr>
        <w:pStyle w:val="Prrafodelista"/>
        <w:widowControl w:val="0"/>
        <w:rPr>
          <w:sz w:val="22"/>
          <w:szCs w:val="22"/>
          <w:lang w:val="es-ES"/>
        </w:rPr>
      </w:pPr>
    </w:p>
    <w:p w14:paraId="6F26D2F6" w14:textId="77777777" w:rsidR="00B671A0" w:rsidRPr="001C3607" w:rsidRDefault="00B671A0" w:rsidP="00B671A0">
      <w:pPr>
        <w:pStyle w:val="Prrafodelista"/>
        <w:widowControl w:val="0"/>
        <w:numPr>
          <w:ilvl w:val="0"/>
          <w:numId w:val="2"/>
        </w:numPr>
        <w:jc w:val="both"/>
        <w:rPr>
          <w:sz w:val="22"/>
          <w:szCs w:val="22"/>
          <w:lang w:val="es-ES"/>
        </w:rPr>
      </w:pPr>
      <w:r w:rsidRPr="001C3607">
        <w:rPr>
          <w:sz w:val="22"/>
          <w:szCs w:val="22"/>
          <w:lang w:val="es-ES"/>
        </w:rPr>
        <w:t>El tiempo de respuesta se define como el lapso entre el momento en que el SRI hace el soporte técnico y el momento en que inicia el análisis técnico del ingeniero especialista designado. La notificación informativa de recepción del requerimiento no es aceptada como el inicio del análisis técnico.</w:t>
      </w:r>
    </w:p>
    <w:p w14:paraId="109C65A8" w14:textId="77777777" w:rsidR="00B671A0" w:rsidRPr="001C3607" w:rsidRDefault="00B671A0" w:rsidP="00DB21C2">
      <w:pPr>
        <w:pStyle w:val="Default"/>
        <w:jc w:val="both"/>
        <w:rPr>
          <w:rFonts w:ascii="Times New Roman" w:hAnsi="Times New Roman" w:cs="Times New Roman"/>
          <w:sz w:val="22"/>
          <w:szCs w:val="22"/>
          <w:lang w:val="es-ES"/>
        </w:rPr>
      </w:pPr>
    </w:p>
    <w:p w14:paraId="22433DC9" w14:textId="77777777" w:rsidR="00B671A0" w:rsidRPr="001C3607" w:rsidRDefault="00B671A0" w:rsidP="00B671A0">
      <w:pPr>
        <w:pStyle w:val="Default"/>
        <w:jc w:val="both"/>
        <w:rPr>
          <w:rFonts w:ascii="Times New Roman" w:hAnsi="Times New Roman" w:cs="Times New Roman"/>
          <w:b/>
          <w:bCs/>
          <w:sz w:val="22"/>
          <w:szCs w:val="22"/>
          <w:lang w:val="es-ES"/>
        </w:rPr>
      </w:pPr>
      <w:r w:rsidRPr="001C3607">
        <w:rPr>
          <w:rFonts w:ascii="Times New Roman" w:hAnsi="Times New Roman" w:cs="Times New Roman"/>
          <w:b/>
          <w:bCs/>
          <w:sz w:val="22"/>
          <w:szCs w:val="22"/>
          <w:lang w:val="es-ES"/>
        </w:rPr>
        <w:t xml:space="preserve">Dirá: </w:t>
      </w:r>
    </w:p>
    <w:p w14:paraId="08A6137A" w14:textId="77777777" w:rsidR="00B671A0" w:rsidRPr="001C3607" w:rsidRDefault="00B671A0" w:rsidP="00B671A0">
      <w:pPr>
        <w:pStyle w:val="Default"/>
        <w:jc w:val="both"/>
        <w:rPr>
          <w:rFonts w:ascii="Times New Roman" w:hAnsi="Times New Roman" w:cs="Times New Roman"/>
          <w:b/>
          <w:bCs/>
          <w:sz w:val="22"/>
          <w:szCs w:val="22"/>
          <w:lang w:val="es-ES"/>
        </w:rPr>
      </w:pPr>
    </w:p>
    <w:p w14:paraId="6645DF6C" w14:textId="77777777" w:rsidR="00B671A0" w:rsidRPr="001C3607" w:rsidRDefault="00B671A0" w:rsidP="00B671A0">
      <w:pPr>
        <w:spacing w:after="120" w:line="240" w:lineRule="auto"/>
        <w:jc w:val="both"/>
        <w:rPr>
          <w:rFonts w:ascii="Times New Roman" w:eastAsia="Times New Roman" w:hAnsi="Times New Roman" w:cs="Times New Roman"/>
          <w:b/>
          <w:bCs/>
        </w:rPr>
      </w:pPr>
      <w:r w:rsidRPr="001C3607">
        <w:rPr>
          <w:rFonts w:ascii="Times New Roman" w:eastAsia="Times New Roman" w:hAnsi="Times New Roman" w:cs="Times New Roman"/>
          <w:b/>
          <w:bCs/>
        </w:rPr>
        <w:t>Acuerdo de Nivel de Servicio</w:t>
      </w:r>
    </w:p>
    <w:p w14:paraId="2199239A" w14:textId="4CC3F5AC" w:rsidR="00B671A0" w:rsidRPr="001C3607" w:rsidRDefault="00B671A0" w:rsidP="00B671A0">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El fabricante será el responsable de brindar el soporte técnico (5x8). Dicho soporte incluye la atención y resolución de incidencias</w:t>
      </w:r>
      <w:r w:rsidR="00A17B64">
        <w:rPr>
          <w:rFonts w:ascii="Times New Roman" w:eastAsia="Times New Roman" w:hAnsi="Times New Roman" w:cs="Times New Roman"/>
        </w:rPr>
        <w:t xml:space="preserve"> </w:t>
      </w:r>
      <w:r w:rsidRPr="001C3607">
        <w:rPr>
          <w:rFonts w:ascii="Times New Roman" w:eastAsia="Times New Roman" w:hAnsi="Times New Roman" w:cs="Times New Roman"/>
        </w:rPr>
        <w:t>reportad</w:t>
      </w:r>
      <w:r w:rsidR="00A17B64">
        <w:rPr>
          <w:rFonts w:ascii="Times New Roman" w:eastAsia="Times New Roman" w:hAnsi="Times New Roman" w:cs="Times New Roman"/>
        </w:rPr>
        <w:t>a</w:t>
      </w:r>
      <w:r w:rsidRPr="001C3607">
        <w:rPr>
          <w:rFonts w:ascii="Times New Roman" w:eastAsia="Times New Roman" w:hAnsi="Times New Roman" w:cs="Times New Roman"/>
        </w:rPr>
        <w:t xml:space="preserve">s de acuerdo con los niveles de servicio establecidos. En caso de incumplimiento, se aplicará lo previsto en la sección </w:t>
      </w:r>
      <w:r w:rsidRPr="001C3607">
        <w:rPr>
          <w:rFonts w:ascii="Times New Roman" w:eastAsia="Times New Roman" w:hAnsi="Times New Roman" w:cs="Times New Roman"/>
          <w:b/>
          <w:bCs/>
        </w:rPr>
        <w:t>PENALIDADES</w:t>
      </w:r>
      <w:r w:rsidRPr="001C3607">
        <w:rPr>
          <w:rFonts w:ascii="Times New Roman" w:eastAsia="Times New Roman" w:hAnsi="Times New Roman" w:cs="Times New Roman"/>
        </w:rPr>
        <w:t>.</w:t>
      </w:r>
    </w:p>
    <w:p w14:paraId="0AF79DF8" w14:textId="77777777" w:rsidR="00B671A0" w:rsidRPr="001C3607" w:rsidRDefault="00B671A0" w:rsidP="00B671A0">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A continuación, se detallan los niveles de servicio requeridos por la institución para garantizar la adecuada gestión del servicio y la continuidad de la operación:</w:t>
      </w:r>
    </w:p>
    <w:p w14:paraId="5873F075" w14:textId="77777777" w:rsidR="00B671A0" w:rsidRPr="001C3607" w:rsidRDefault="00B671A0" w:rsidP="00B671A0">
      <w:pPr>
        <w:spacing w:after="120" w:line="240" w:lineRule="auto"/>
        <w:jc w:val="both"/>
        <w:rPr>
          <w:rFonts w:ascii="Times New Roman" w:eastAsia="Times New Roman" w:hAnsi="Times New Roman" w:cs="Times New Roman"/>
        </w:rPr>
      </w:pPr>
    </w:p>
    <w:tbl>
      <w:tblPr>
        <w:tblW w:w="8077"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7"/>
        <w:gridCol w:w="2892"/>
        <w:gridCol w:w="1281"/>
        <w:gridCol w:w="2867"/>
      </w:tblGrid>
      <w:tr w:rsidR="00B671A0" w:rsidRPr="001C3607" w14:paraId="6A388BB5" w14:textId="77777777" w:rsidTr="00E555E4">
        <w:trPr>
          <w:trHeight w:val="300"/>
          <w:tblHeader/>
          <w:tblCellSpacing w:w="15" w:type="dxa"/>
        </w:trPr>
        <w:tc>
          <w:tcPr>
            <w:tcW w:w="896" w:type="dxa"/>
            <w:tcMar>
              <w:top w:w="15" w:type="dxa"/>
              <w:left w:w="15" w:type="dxa"/>
              <w:bottom w:w="15" w:type="dxa"/>
              <w:right w:w="15" w:type="dxa"/>
            </w:tcMar>
            <w:vAlign w:val="center"/>
            <w:hideMark/>
          </w:tcPr>
          <w:p w14:paraId="72DCAFA3" w14:textId="77777777" w:rsidR="00B671A0" w:rsidRPr="001C3607" w:rsidRDefault="00B671A0" w:rsidP="00E555E4">
            <w:pPr>
              <w:spacing w:after="120" w:line="240" w:lineRule="auto"/>
              <w:jc w:val="both"/>
              <w:rPr>
                <w:rFonts w:ascii="Times New Roman" w:eastAsia="Times New Roman" w:hAnsi="Times New Roman" w:cs="Times New Roman"/>
                <w:b/>
                <w:bCs/>
              </w:rPr>
            </w:pPr>
            <w:r w:rsidRPr="001C3607">
              <w:rPr>
                <w:rFonts w:ascii="Times New Roman" w:eastAsia="Times New Roman" w:hAnsi="Times New Roman" w:cs="Times New Roman"/>
                <w:b/>
                <w:bCs/>
              </w:rPr>
              <w:t>Severidad</w:t>
            </w:r>
          </w:p>
        </w:tc>
        <w:tc>
          <w:tcPr>
            <w:tcW w:w="2970" w:type="dxa"/>
            <w:tcMar>
              <w:top w:w="15" w:type="dxa"/>
              <w:left w:w="15" w:type="dxa"/>
              <w:bottom w:w="15" w:type="dxa"/>
              <w:right w:w="15" w:type="dxa"/>
            </w:tcMar>
            <w:vAlign w:val="center"/>
            <w:hideMark/>
          </w:tcPr>
          <w:p w14:paraId="174AF914" w14:textId="77777777" w:rsidR="00B671A0" w:rsidRPr="001C3607" w:rsidRDefault="00B671A0" w:rsidP="00A17B64">
            <w:pPr>
              <w:spacing w:after="120" w:line="240" w:lineRule="auto"/>
              <w:jc w:val="center"/>
              <w:rPr>
                <w:rFonts w:ascii="Times New Roman" w:eastAsia="Times New Roman" w:hAnsi="Times New Roman" w:cs="Times New Roman"/>
                <w:b/>
                <w:bCs/>
              </w:rPr>
            </w:pPr>
            <w:r w:rsidRPr="001C3607">
              <w:rPr>
                <w:rFonts w:ascii="Times New Roman" w:eastAsia="Times New Roman" w:hAnsi="Times New Roman" w:cs="Times New Roman"/>
                <w:b/>
                <w:bCs/>
              </w:rPr>
              <w:t>Descripción</w:t>
            </w:r>
          </w:p>
        </w:tc>
        <w:tc>
          <w:tcPr>
            <w:tcW w:w="1275" w:type="dxa"/>
            <w:tcMar>
              <w:top w:w="15" w:type="dxa"/>
              <w:left w:w="15" w:type="dxa"/>
              <w:bottom w:w="15" w:type="dxa"/>
              <w:right w:w="15" w:type="dxa"/>
            </w:tcMar>
            <w:vAlign w:val="center"/>
            <w:hideMark/>
          </w:tcPr>
          <w:p w14:paraId="3242274B" w14:textId="77777777" w:rsidR="00B671A0" w:rsidRPr="001C3607" w:rsidRDefault="00B671A0" w:rsidP="00E555E4">
            <w:pPr>
              <w:spacing w:after="120" w:line="240" w:lineRule="auto"/>
              <w:jc w:val="both"/>
              <w:rPr>
                <w:rFonts w:ascii="Times New Roman" w:eastAsia="Times New Roman" w:hAnsi="Times New Roman" w:cs="Times New Roman"/>
                <w:b/>
                <w:bCs/>
              </w:rPr>
            </w:pPr>
            <w:r w:rsidRPr="001C3607">
              <w:rPr>
                <w:rFonts w:ascii="Times New Roman" w:eastAsia="Times New Roman" w:hAnsi="Times New Roman" w:cs="Times New Roman"/>
                <w:b/>
                <w:bCs/>
              </w:rPr>
              <w:t>Tiempo de primera respuesta</w:t>
            </w:r>
          </w:p>
        </w:tc>
        <w:tc>
          <w:tcPr>
            <w:tcW w:w="2936" w:type="dxa"/>
            <w:tcMar>
              <w:top w:w="15" w:type="dxa"/>
              <w:left w:w="15" w:type="dxa"/>
              <w:bottom w:w="15" w:type="dxa"/>
              <w:right w:w="15" w:type="dxa"/>
            </w:tcMar>
            <w:vAlign w:val="center"/>
            <w:hideMark/>
          </w:tcPr>
          <w:p w14:paraId="2EEA3679" w14:textId="77777777" w:rsidR="00B671A0" w:rsidRPr="001C3607" w:rsidRDefault="00B671A0" w:rsidP="00E555E4">
            <w:pPr>
              <w:spacing w:after="120" w:line="240" w:lineRule="auto"/>
              <w:jc w:val="center"/>
              <w:rPr>
                <w:rFonts w:ascii="Times New Roman" w:eastAsia="Times New Roman" w:hAnsi="Times New Roman" w:cs="Times New Roman"/>
                <w:b/>
                <w:bCs/>
              </w:rPr>
            </w:pPr>
            <w:r w:rsidRPr="001C3607">
              <w:rPr>
                <w:rFonts w:ascii="Times New Roman" w:eastAsia="Times New Roman" w:hAnsi="Times New Roman" w:cs="Times New Roman"/>
                <w:b/>
                <w:bCs/>
              </w:rPr>
              <w:t>Acción esperada</w:t>
            </w:r>
          </w:p>
        </w:tc>
      </w:tr>
      <w:tr w:rsidR="00B671A0" w:rsidRPr="001C3607" w14:paraId="6E430473" w14:textId="77777777" w:rsidTr="00E555E4">
        <w:trPr>
          <w:trHeight w:val="300"/>
          <w:tblCellSpacing w:w="15" w:type="dxa"/>
        </w:trPr>
        <w:tc>
          <w:tcPr>
            <w:tcW w:w="896" w:type="dxa"/>
            <w:tcMar>
              <w:top w:w="15" w:type="dxa"/>
              <w:left w:w="15" w:type="dxa"/>
              <w:bottom w:w="15" w:type="dxa"/>
              <w:right w:w="15" w:type="dxa"/>
            </w:tcMar>
            <w:vAlign w:val="center"/>
            <w:hideMark/>
          </w:tcPr>
          <w:p w14:paraId="16549119"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Crítico (S1)</w:t>
            </w:r>
          </w:p>
        </w:tc>
        <w:tc>
          <w:tcPr>
            <w:tcW w:w="2970" w:type="dxa"/>
            <w:tcMar>
              <w:top w:w="15" w:type="dxa"/>
              <w:left w:w="15" w:type="dxa"/>
              <w:bottom w:w="15" w:type="dxa"/>
              <w:right w:w="15" w:type="dxa"/>
            </w:tcMar>
            <w:vAlign w:val="center"/>
            <w:hideMark/>
          </w:tcPr>
          <w:p w14:paraId="454F269A"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Fallo total de la herramienta en producción, sin alternativa de solución. Impacto directo y severo en la operación institucional.</w:t>
            </w:r>
          </w:p>
        </w:tc>
        <w:tc>
          <w:tcPr>
            <w:tcW w:w="1275" w:type="dxa"/>
            <w:tcMar>
              <w:top w:w="15" w:type="dxa"/>
              <w:left w:w="15" w:type="dxa"/>
              <w:bottom w:w="15" w:type="dxa"/>
              <w:right w:w="15" w:type="dxa"/>
            </w:tcMar>
            <w:vAlign w:val="center"/>
            <w:hideMark/>
          </w:tcPr>
          <w:p w14:paraId="0888B678"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Hasta 1 día hábil</w:t>
            </w:r>
          </w:p>
        </w:tc>
        <w:tc>
          <w:tcPr>
            <w:tcW w:w="2936" w:type="dxa"/>
            <w:tcMar>
              <w:top w:w="15" w:type="dxa"/>
              <w:left w:w="15" w:type="dxa"/>
              <w:bottom w:w="15" w:type="dxa"/>
              <w:right w:w="15" w:type="dxa"/>
            </w:tcMar>
            <w:vAlign w:val="center"/>
            <w:hideMark/>
          </w:tcPr>
          <w:p w14:paraId="7FCCC8DF"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Prioridad máxima, atención continua en horario laboral hasta estabilizar el servicio o proveer solución temporal (</w:t>
            </w:r>
            <w:proofErr w:type="spellStart"/>
            <w:r w:rsidRPr="001C3607">
              <w:rPr>
                <w:rFonts w:ascii="Times New Roman" w:eastAsia="Times New Roman" w:hAnsi="Times New Roman" w:cs="Times New Roman"/>
              </w:rPr>
              <w:t>workaround</w:t>
            </w:r>
            <w:proofErr w:type="spellEnd"/>
            <w:r w:rsidRPr="001C3607">
              <w:rPr>
                <w:rFonts w:ascii="Times New Roman" w:eastAsia="Times New Roman" w:hAnsi="Times New Roman" w:cs="Times New Roman"/>
              </w:rPr>
              <w:t>).</w:t>
            </w:r>
          </w:p>
        </w:tc>
      </w:tr>
      <w:tr w:rsidR="00B671A0" w:rsidRPr="001C3607" w14:paraId="13D5650A" w14:textId="77777777" w:rsidTr="00E555E4">
        <w:trPr>
          <w:trHeight w:val="300"/>
          <w:tblCellSpacing w:w="15" w:type="dxa"/>
        </w:trPr>
        <w:tc>
          <w:tcPr>
            <w:tcW w:w="896" w:type="dxa"/>
            <w:tcMar>
              <w:top w:w="15" w:type="dxa"/>
              <w:left w:w="15" w:type="dxa"/>
              <w:bottom w:w="15" w:type="dxa"/>
              <w:right w:w="15" w:type="dxa"/>
            </w:tcMar>
            <w:vAlign w:val="center"/>
            <w:hideMark/>
          </w:tcPr>
          <w:p w14:paraId="1C0EB048"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lastRenderedPageBreak/>
              <w:t>Alto (S2)</w:t>
            </w:r>
          </w:p>
        </w:tc>
        <w:tc>
          <w:tcPr>
            <w:tcW w:w="2970" w:type="dxa"/>
            <w:tcMar>
              <w:top w:w="15" w:type="dxa"/>
              <w:left w:w="15" w:type="dxa"/>
              <w:bottom w:w="15" w:type="dxa"/>
              <w:right w:w="15" w:type="dxa"/>
            </w:tcMar>
            <w:vAlign w:val="center"/>
            <w:hideMark/>
          </w:tcPr>
          <w:p w14:paraId="7A8D8169"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Degradación significativa de funcionalidades principales, con impacto moderado en la operación. Existen soluciones parciales.</w:t>
            </w:r>
          </w:p>
        </w:tc>
        <w:tc>
          <w:tcPr>
            <w:tcW w:w="1275" w:type="dxa"/>
            <w:tcMar>
              <w:top w:w="15" w:type="dxa"/>
              <w:left w:w="15" w:type="dxa"/>
              <w:bottom w:w="15" w:type="dxa"/>
              <w:right w:w="15" w:type="dxa"/>
            </w:tcMar>
            <w:vAlign w:val="center"/>
            <w:hideMark/>
          </w:tcPr>
          <w:p w14:paraId="21AA8F62"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Hasta 2 días hábiles</w:t>
            </w:r>
          </w:p>
        </w:tc>
        <w:tc>
          <w:tcPr>
            <w:tcW w:w="2936" w:type="dxa"/>
            <w:tcMar>
              <w:top w:w="15" w:type="dxa"/>
              <w:left w:w="15" w:type="dxa"/>
              <w:bottom w:w="15" w:type="dxa"/>
              <w:right w:w="15" w:type="dxa"/>
            </w:tcMar>
            <w:vAlign w:val="center"/>
            <w:hideMark/>
          </w:tcPr>
          <w:p w14:paraId="274B6E5B"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 xml:space="preserve">Seguimiento activo hasta la entrega de </w:t>
            </w:r>
            <w:proofErr w:type="spellStart"/>
            <w:r w:rsidRPr="001C3607">
              <w:rPr>
                <w:rFonts w:ascii="Times New Roman" w:eastAsia="Times New Roman" w:hAnsi="Times New Roman" w:cs="Times New Roman"/>
              </w:rPr>
              <w:t>workaround</w:t>
            </w:r>
            <w:proofErr w:type="spellEnd"/>
            <w:r w:rsidRPr="001C3607">
              <w:rPr>
                <w:rFonts w:ascii="Times New Roman" w:eastAsia="Times New Roman" w:hAnsi="Times New Roman" w:cs="Times New Roman"/>
              </w:rPr>
              <w:t xml:space="preserve"> o incorporación en una corrección oficial.</w:t>
            </w:r>
          </w:p>
        </w:tc>
      </w:tr>
      <w:tr w:rsidR="00B671A0" w:rsidRPr="001C3607" w14:paraId="10854423" w14:textId="77777777" w:rsidTr="00E555E4">
        <w:trPr>
          <w:trHeight w:val="300"/>
          <w:tblCellSpacing w:w="15" w:type="dxa"/>
        </w:trPr>
        <w:tc>
          <w:tcPr>
            <w:tcW w:w="896" w:type="dxa"/>
            <w:tcMar>
              <w:top w:w="15" w:type="dxa"/>
              <w:left w:w="15" w:type="dxa"/>
              <w:bottom w:w="15" w:type="dxa"/>
              <w:right w:w="15" w:type="dxa"/>
            </w:tcMar>
            <w:vAlign w:val="center"/>
            <w:hideMark/>
          </w:tcPr>
          <w:p w14:paraId="7C91EB26"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Medio (S3) y Bajo (S4)</w:t>
            </w:r>
          </w:p>
        </w:tc>
        <w:tc>
          <w:tcPr>
            <w:tcW w:w="2970" w:type="dxa"/>
            <w:tcMar>
              <w:top w:w="15" w:type="dxa"/>
              <w:left w:w="15" w:type="dxa"/>
              <w:bottom w:w="15" w:type="dxa"/>
              <w:right w:w="15" w:type="dxa"/>
            </w:tcMar>
            <w:vAlign w:val="center"/>
            <w:hideMark/>
          </w:tcPr>
          <w:p w14:paraId="04F70BB1" w14:textId="77777777" w:rsidR="00B671A0" w:rsidRPr="001C3607" w:rsidRDefault="00B671A0" w:rsidP="00E555E4">
            <w:pPr>
              <w:spacing w:after="120" w:line="240" w:lineRule="auto"/>
              <w:jc w:val="both"/>
              <w:rPr>
                <w:rFonts w:ascii="Times New Roman" w:eastAsia="Times New Roman" w:hAnsi="Times New Roman" w:cs="Times New Roman"/>
              </w:rPr>
            </w:pPr>
            <w:r w:rsidRPr="00A17B64">
              <w:rPr>
                <w:rFonts w:ascii="Times New Roman" w:eastAsia="Times New Roman" w:hAnsi="Times New Roman" w:cs="Times New Roman"/>
                <w:b/>
                <w:bCs/>
              </w:rPr>
              <w:t>S3:</w:t>
            </w:r>
            <w:r w:rsidRPr="001C3607">
              <w:rPr>
                <w:rFonts w:ascii="Times New Roman" w:eastAsia="Times New Roman" w:hAnsi="Times New Roman" w:cs="Times New Roman"/>
              </w:rPr>
              <w:t xml:space="preserve"> Problemas menores que afectan funcionalidades secundarias, sin impacto crítico en la operación.</w:t>
            </w:r>
          </w:p>
          <w:p w14:paraId="14883495" w14:textId="77777777" w:rsidR="00B671A0" w:rsidRPr="001C3607" w:rsidRDefault="00B671A0" w:rsidP="00E555E4">
            <w:pPr>
              <w:spacing w:after="120" w:line="240" w:lineRule="auto"/>
              <w:jc w:val="both"/>
              <w:rPr>
                <w:rFonts w:ascii="Times New Roman" w:eastAsia="Times New Roman" w:hAnsi="Times New Roman" w:cs="Times New Roman"/>
              </w:rPr>
            </w:pPr>
            <w:r w:rsidRPr="00A17B64">
              <w:rPr>
                <w:rFonts w:ascii="Times New Roman" w:eastAsia="Times New Roman" w:hAnsi="Times New Roman" w:cs="Times New Roman"/>
                <w:b/>
                <w:bCs/>
              </w:rPr>
              <w:t>S4:</w:t>
            </w:r>
            <w:r w:rsidRPr="001C3607">
              <w:rPr>
                <w:rFonts w:ascii="Times New Roman" w:eastAsia="Times New Roman" w:hAnsi="Times New Roman" w:cs="Times New Roman"/>
              </w:rPr>
              <w:t xml:space="preserve"> Consultas generales, dudas de configuración o solicitudes de información sin impacto operativo.</w:t>
            </w:r>
          </w:p>
        </w:tc>
        <w:tc>
          <w:tcPr>
            <w:tcW w:w="1275" w:type="dxa"/>
            <w:tcMar>
              <w:top w:w="15" w:type="dxa"/>
              <w:left w:w="15" w:type="dxa"/>
              <w:bottom w:w="15" w:type="dxa"/>
              <w:right w:w="15" w:type="dxa"/>
            </w:tcMar>
            <w:vAlign w:val="center"/>
            <w:hideMark/>
          </w:tcPr>
          <w:p w14:paraId="48560335"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Hasta 3 días hábiles</w:t>
            </w:r>
          </w:p>
        </w:tc>
        <w:tc>
          <w:tcPr>
            <w:tcW w:w="2936" w:type="dxa"/>
            <w:tcMar>
              <w:top w:w="15" w:type="dxa"/>
              <w:left w:w="15" w:type="dxa"/>
              <w:bottom w:w="15" w:type="dxa"/>
              <w:right w:w="15" w:type="dxa"/>
            </w:tcMar>
            <w:vAlign w:val="center"/>
            <w:hideMark/>
          </w:tcPr>
          <w:p w14:paraId="26C5E23F" w14:textId="77777777" w:rsidR="00B671A0" w:rsidRPr="001C3607" w:rsidRDefault="00B671A0" w:rsidP="00E555E4">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Resolución en versión futura o mediante ajuste de configuración.</w:t>
            </w:r>
          </w:p>
        </w:tc>
      </w:tr>
    </w:tbl>
    <w:p w14:paraId="63939D7F" w14:textId="77777777" w:rsidR="00B671A0" w:rsidRPr="001C3607" w:rsidRDefault="00B671A0" w:rsidP="00B671A0">
      <w:pPr>
        <w:spacing w:after="120" w:line="240" w:lineRule="auto"/>
        <w:jc w:val="center"/>
        <w:rPr>
          <w:rFonts w:ascii="Times New Roman" w:eastAsia="Times New Roman" w:hAnsi="Times New Roman" w:cs="Times New Roman"/>
          <w:b/>
          <w:bCs/>
        </w:rPr>
      </w:pPr>
      <w:r w:rsidRPr="001C3607">
        <w:rPr>
          <w:rFonts w:ascii="Times New Roman" w:eastAsia="Times New Roman" w:hAnsi="Times New Roman" w:cs="Times New Roman"/>
          <w:b/>
          <w:bCs/>
        </w:rPr>
        <w:t>Clasificación de Incidentes y Tiempos de Atención</w:t>
      </w:r>
    </w:p>
    <w:p w14:paraId="310E067A" w14:textId="77777777" w:rsidR="00B671A0" w:rsidRPr="001C3607" w:rsidRDefault="00B671A0" w:rsidP="00B671A0">
      <w:pPr>
        <w:spacing w:after="120" w:line="240" w:lineRule="auto"/>
        <w:jc w:val="both"/>
        <w:rPr>
          <w:rFonts w:ascii="Times New Roman" w:eastAsia="Times New Roman" w:hAnsi="Times New Roman" w:cs="Times New Roman"/>
        </w:rPr>
      </w:pPr>
    </w:p>
    <w:p w14:paraId="021B3B09" w14:textId="46035965" w:rsidR="00B671A0" w:rsidRPr="001C3607" w:rsidRDefault="00B671A0" w:rsidP="00B671A0">
      <w:pPr>
        <w:spacing w:after="120" w:line="240" w:lineRule="auto"/>
        <w:jc w:val="both"/>
        <w:rPr>
          <w:rFonts w:ascii="Times New Roman" w:eastAsia="Times New Roman" w:hAnsi="Times New Roman" w:cs="Times New Roman"/>
        </w:rPr>
      </w:pPr>
      <w:r w:rsidRPr="001C3607">
        <w:rPr>
          <w:rFonts w:ascii="Times New Roman" w:eastAsia="Times New Roman" w:hAnsi="Times New Roman" w:cs="Times New Roman"/>
        </w:rPr>
        <w:t xml:space="preserve">El </w:t>
      </w:r>
      <w:r w:rsidRPr="001C3607">
        <w:rPr>
          <w:rFonts w:ascii="Times New Roman" w:eastAsia="Times New Roman" w:hAnsi="Times New Roman" w:cs="Times New Roman"/>
          <w:b/>
          <w:bCs/>
        </w:rPr>
        <w:t>tiempo de primera respuesta</w:t>
      </w:r>
      <w:r w:rsidRPr="001C3607">
        <w:rPr>
          <w:rFonts w:ascii="Times New Roman" w:eastAsia="Times New Roman" w:hAnsi="Times New Roman" w:cs="Times New Roman"/>
        </w:rPr>
        <w:t xml:space="preserve"> se entiende como el período transcurrido entre el momento en que la institución (SRI) registra el incidente en los canales oficiales de soporte del fabricante y el inicio del análisis técnico por parte del ingeniero especialista designado por </w:t>
      </w:r>
      <w:r w:rsidR="00A17B64">
        <w:rPr>
          <w:rFonts w:ascii="Times New Roman" w:eastAsia="Times New Roman" w:hAnsi="Times New Roman" w:cs="Times New Roman"/>
        </w:rPr>
        <w:t>el fabricante</w:t>
      </w:r>
      <w:r w:rsidRPr="001C3607">
        <w:rPr>
          <w:rFonts w:ascii="Times New Roman" w:eastAsia="Times New Roman" w:hAnsi="Times New Roman" w:cs="Times New Roman"/>
        </w:rPr>
        <w:t>. La mera confirmación de recepción o acuse de recibo automático no será considerada como inicio del análisis técnico. Cada caso registrado será puesto en conocimiento del contratista para su gestión y el respectivo seguimiento con el propósito de evitar penalidades.</w:t>
      </w:r>
    </w:p>
    <w:p w14:paraId="05503414" w14:textId="77777777" w:rsidR="009710F3" w:rsidRPr="001C3607" w:rsidRDefault="009710F3" w:rsidP="00DB21C2">
      <w:pPr>
        <w:pStyle w:val="Default"/>
        <w:jc w:val="both"/>
        <w:rPr>
          <w:rFonts w:ascii="Times New Roman" w:hAnsi="Times New Roman" w:cs="Times New Roman"/>
          <w:sz w:val="22"/>
          <w:szCs w:val="22"/>
          <w:highlight w:val="yellow"/>
        </w:rPr>
      </w:pPr>
    </w:p>
    <w:p w14:paraId="1B72F8C0" w14:textId="0A93B9B1" w:rsidR="001A1448" w:rsidRPr="001C3607" w:rsidRDefault="001A1448" w:rsidP="00DB21C2">
      <w:pPr>
        <w:pStyle w:val="Default"/>
        <w:jc w:val="both"/>
        <w:rPr>
          <w:rFonts w:ascii="Times New Roman" w:eastAsia="Times New Roman" w:hAnsi="Times New Roman" w:cs="Times New Roman"/>
          <w:b/>
          <w:bCs/>
          <w:color w:val="auto"/>
          <w:sz w:val="22"/>
          <w:szCs w:val="22"/>
        </w:rPr>
      </w:pPr>
      <w:r w:rsidRPr="001C3607">
        <w:rPr>
          <w:rFonts w:ascii="Times New Roman" w:eastAsia="Times New Roman" w:hAnsi="Times New Roman" w:cs="Times New Roman"/>
          <w:b/>
          <w:bCs/>
          <w:color w:val="auto"/>
          <w:sz w:val="22"/>
          <w:szCs w:val="22"/>
        </w:rPr>
        <w:t>ENMIENDA Nro. 5</w:t>
      </w:r>
    </w:p>
    <w:p w14:paraId="30858D8D" w14:textId="77777777" w:rsidR="001A1448" w:rsidRPr="001C3607" w:rsidRDefault="001A1448" w:rsidP="00DB21C2">
      <w:pPr>
        <w:pStyle w:val="Default"/>
        <w:jc w:val="both"/>
        <w:rPr>
          <w:rFonts w:ascii="Times New Roman" w:eastAsia="Times New Roman" w:hAnsi="Times New Roman" w:cs="Times New Roman"/>
          <w:color w:val="auto"/>
          <w:sz w:val="22"/>
          <w:szCs w:val="22"/>
        </w:rPr>
      </w:pPr>
    </w:p>
    <w:p w14:paraId="73CAFB80" w14:textId="6B8287C9" w:rsidR="009710F3" w:rsidRDefault="001A1448" w:rsidP="00DB21C2">
      <w:pPr>
        <w:pStyle w:val="Default"/>
        <w:jc w:val="both"/>
        <w:rPr>
          <w:rFonts w:ascii="Times New Roman" w:eastAsia="Times New Roman" w:hAnsi="Times New Roman" w:cs="Times New Roman"/>
          <w:color w:val="auto"/>
          <w:sz w:val="22"/>
          <w:szCs w:val="22"/>
        </w:rPr>
      </w:pPr>
      <w:r w:rsidRPr="001C3607">
        <w:rPr>
          <w:rFonts w:ascii="Times New Roman" w:eastAsia="Times New Roman" w:hAnsi="Times New Roman" w:cs="Times New Roman"/>
          <w:color w:val="auto"/>
          <w:sz w:val="22"/>
          <w:szCs w:val="22"/>
        </w:rPr>
        <w:t>Sección VIII. Condiciones Especiales de Contrato (CEC)</w:t>
      </w:r>
      <w:r w:rsidRPr="001C3607">
        <w:rPr>
          <w:rFonts w:ascii="Times New Roman" w:eastAsia="Times New Roman" w:hAnsi="Times New Roman" w:cs="Times New Roman"/>
          <w:color w:val="auto"/>
          <w:sz w:val="22"/>
          <w:szCs w:val="22"/>
        </w:rPr>
        <w:t xml:space="preserve">, página 147, </w:t>
      </w:r>
      <w:r w:rsidRPr="001C3607">
        <w:rPr>
          <w:rFonts w:ascii="Times New Roman" w:eastAsia="Times New Roman" w:hAnsi="Times New Roman" w:cs="Times New Roman"/>
          <w:color w:val="auto"/>
          <w:sz w:val="22"/>
          <w:szCs w:val="22"/>
        </w:rPr>
        <w:t>CGC 28.1</w:t>
      </w:r>
      <w:r w:rsidRPr="001C3607">
        <w:rPr>
          <w:rFonts w:ascii="Times New Roman" w:eastAsia="Times New Roman" w:hAnsi="Times New Roman" w:cs="Times New Roman"/>
          <w:color w:val="auto"/>
          <w:sz w:val="22"/>
          <w:szCs w:val="22"/>
        </w:rPr>
        <w:t xml:space="preserve">, PENALIDADES Y MULTAS </w:t>
      </w:r>
    </w:p>
    <w:p w14:paraId="4A460250" w14:textId="77777777" w:rsidR="008C7247" w:rsidRDefault="008C7247" w:rsidP="00DB21C2">
      <w:pPr>
        <w:pStyle w:val="Default"/>
        <w:jc w:val="both"/>
        <w:rPr>
          <w:rFonts w:ascii="Times New Roman" w:eastAsia="Times New Roman" w:hAnsi="Times New Roman" w:cs="Times New Roman"/>
          <w:color w:val="auto"/>
          <w:sz w:val="22"/>
          <w:szCs w:val="22"/>
        </w:rPr>
      </w:pPr>
    </w:p>
    <w:p w14:paraId="22FA4D9E" w14:textId="27E4B356" w:rsidR="008C7247" w:rsidRPr="008C7247" w:rsidRDefault="008C7247" w:rsidP="00DB21C2">
      <w:pPr>
        <w:pStyle w:val="Default"/>
        <w:jc w:val="both"/>
        <w:rPr>
          <w:rFonts w:ascii="Times New Roman" w:eastAsia="Times New Roman" w:hAnsi="Times New Roman" w:cs="Times New Roman"/>
          <w:b/>
          <w:bCs/>
          <w:color w:val="auto"/>
          <w:sz w:val="22"/>
          <w:szCs w:val="22"/>
        </w:rPr>
      </w:pPr>
      <w:r w:rsidRPr="008C7247">
        <w:rPr>
          <w:rFonts w:ascii="Times New Roman" w:eastAsia="Times New Roman" w:hAnsi="Times New Roman" w:cs="Times New Roman"/>
          <w:b/>
          <w:bCs/>
          <w:color w:val="auto"/>
          <w:sz w:val="22"/>
          <w:szCs w:val="22"/>
        </w:rPr>
        <w:t xml:space="preserve">Donde dice: </w:t>
      </w:r>
    </w:p>
    <w:p w14:paraId="48FFA5C4" w14:textId="77777777" w:rsidR="001A1448" w:rsidRPr="001C3607" w:rsidRDefault="001A1448" w:rsidP="00DB21C2">
      <w:pPr>
        <w:pStyle w:val="Default"/>
        <w:jc w:val="both"/>
        <w:rPr>
          <w:rFonts w:ascii="Times New Roman" w:eastAsia="Times New Roman" w:hAnsi="Times New Roman" w:cs="Times New Roman"/>
          <w:color w:val="auto"/>
          <w:sz w:val="22"/>
          <w:szCs w:val="22"/>
        </w:rPr>
      </w:pPr>
    </w:p>
    <w:p w14:paraId="2AA2A500" w14:textId="171CB47A" w:rsidR="001A1448" w:rsidRPr="001C3607" w:rsidRDefault="001A1448" w:rsidP="00A17B64">
      <w:pPr>
        <w:suppressAutoHyphens/>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x-none" w:eastAsia="zh-CN"/>
        </w:rPr>
        <w:t xml:space="preserve">“(…) </w:t>
      </w:r>
      <w:r w:rsidRPr="001C3607">
        <w:rPr>
          <w:rFonts w:ascii="Times New Roman" w:eastAsia="Calibri" w:hAnsi="Times New Roman" w:cs="Times New Roman"/>
          <w:lang w:val="x-none" w:eastAsia="zh-CN"/>
        </w:rPr>
        <w:t>De igual manera, el Servicio de Rentas Internas impondrá a la contratista una multa equivalente al uno por mil (</w:t>
      </w:r>
      <w:r w:rsidRPr="001C3607">
        <w:rPr>
          <w:rFonts w:ascii="Times New Roman" w:eastAsia="Calibri" w:hAnsi="Times New Roman" w:cs="Times New Roman"/>
          <w:lang w:val="es-ES" w:eastAsia="zh-CN"/>
        </w:rPr>
        <w:t>1</w:t>
      </w:r>
      <w:r w:rsidRPr="001C3607">
        <w:rPr>
          <w:rFonts w:ascii="Times New Roman" w:eastAsia="Calibri" w:hAnsi="Times New Roman" w:cs="Times New Roman"/>
          <w:lang w:val="x-none" w:eastAsia="zh-CN"/>
        </w:rPr>
        <w:t>/1000), del monto</w:t>
      </w:r>
      <w:r w:rsidRPr="001C3607">
        <w:rPr>
          <w:rFonts w:ascii="Times New Roman" w:eastAsia="Calibri" w:hAnsi="Times New Roman" w:cs="Times New Roman"/>
          <w:lang w:val="es-ES" w:eastAsia="zh-CN"/>
        </w:rPr>
        <w:t xml:space="preserve"> </w:t>
      </w:r>
      <w:r w:rsidRPr="001C3607">
        <w:rPr>
          <w:rFonts w:ascii="Times New Roman" w:eastAsia="Calibri" w:hAnsi="Times New Roman" w:cs="Times New Roman"/>
          <w:lang w:val="x-none" w:eastAsia="zh-CN"/>
        </w:rPr>
        <w:t xml:space="preserve">de las obligaciones que se encuentren pendientes de ejecutar, por cada día de retraso de ocurrir los siguientes </w:t>
      </w:r>
      <w:r w:rsidRPr="001C3607">
        <w:rPr>
          <w:rFonts w:ascii="Times New Roman" w:eastAsia="Calibri" w:hAnsi="Times New Roman" w:cs="Times New Roman"/>
          <w:lang w:val="es-ES" w:eastAsia="zh-CN"/>
        </w:rPr>
        <w:t>eventos</w:t>
      </w:r>
      <w:r w:rsidRPr="001C3607">
        <w:rPr>
          <w:rFonts w:ascii="Times New Roman" w:eastAsia="Calibri" w:hAnsi="Times New Roman" w:cs="Times New Roman"/>
          <w:lang w:val="x-none" w:eastAsia="zh-CN"/>
        </w:rPr>
        <w:t>:</w:t>
      </w:r>
    </w:p>
    <w:p w14:paraId="3CA0CB37" w14:textId="77777777" w:rsidR="001A1448" w:rsidRPr="001C3607" w:rsidRDefault="001A1448" w:rsidP="001A1448">
      <w:pPr>
        <w:suppressAutoHyphens/>
        <w:ind w:left="360"/>
        <w:contextualSpacing/>
        <w:rPr>
          <w:rFonts w:ascii="Times New Roman" w:eastAsia="Calibri" w:hAnsi="Times New Roman" w:cs="Times New Roman"/>
          <w:lang w:val="x-none" w:eastAsia="zh-CN"/>
        </w:rPr>
      </w:pPr>
    </w:p>
    <w:p w14:paraId="7FA0CB21" w14:textId="77777777" w:rsidR="001A1448" w:rsidRPr="001C3607" w:rsidRDefault="001A1448" w:rsidP="001A1448">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es-ES" w:eastAsia="zh-CN"/>
        </w:rPr>
        <w:t xml:space="preserve">En la entrega del procedimiento </w:t>
      </w:r>
      <w:r w:rsidRPr="001C3607">
        <w:rPr>
          <w:rFonts w:ascii="Times New Roman" w:eastAsia="Calibri" w:hAnsi="Times New Roman" w:cs="Times New Roman"/>
          <w:lang w:val="es-MX" w:eastAsia="zh-CN"/>
        </w:rPr>
        <w:t>de apertura, seguimiento, escalamiento y cierre de casos.</w:t>
      </w:r>
    </w:p>
    <w:p w14:paraId="569D9C22" w14:textId="77777777" w:rsidR="001A1448" w:rsidRPr="001C3607" w:rsidRDefault="001A1448" w:rsidP="001A1448">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x-none" w:eastAsia="zh-CN"/>
        </w:rPr>
        <w:lastRenderedPageBreak/>
        <w:t>En la entrega del plan de implementación/migración/pruebas de la Herramienta de Validación de Código Estático.</w:t>
      </w:r>
    </w:p>
    <w:p w14:paraId="777BBAF6" w14:textId="77777777" w:rsidR="001A1448" w:rsidRPr="001C3607" w:rsidRDefault="001A1448" w:rsidP="001A1448">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hAnsi="Times New Roman" w:cs="Times New Roman"/>
        </w:rPr>
        <w:t>En la entrega del informe técnico de los pasos realizados en la Instalación y Configuración / Pruebas.</w:t>
      </w:r>
    </w:p>
    <w:p w14:paraId="60C05DCF" w14:textId="77777777" w:rsidR="001A1448" w:rsidRPr="001C3607" w:rsidRDefault="001A1448" w:rsidP="001A1448">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x-none" w:eastAsia="zh-CN"/>
        </w:rPr>
        <w:t>En la entrega del plan de respaldos y recuperación de desastres.</w:t>
      </w:r>
    </w:p>
    <w:p w14:paraId="4EDBC483" w14:textId="77777777" w:rsidR="001A1448" w:rsidRPr="001C3607" w:rsidRDefault="001A1448" w:rsidP="001A1448">
      <w:pPr>
        <w:suppressAutoHyphens/>
        <w:ind w:left="1080"/>
        <w:contextualSpacing/>
        <w:jc w:val="both"/>
        <w:rPr>
          <w:rFonts w:ascii="Times New Roman" w:eastAsia="Calibri" w:hAnsi="Times New Roman" w:cs="Times New Roman"/>
          <w:lang w:val="es-ES" w:eastAsia="zh-CN"/>
        </w:rPr>
      </w:pPr>
      <w:r w:rsidRPr="001C3607">
        <w:rPr>
          <w:rFonts w:ascii="Times New Roman" w:eastAsia="Calibri" w:hAnsi="Times New Roman" w:cs="Times New Roman"/>
          <w:lang w:val="es-ES" w:eastAsia="zh-CN"/>
        </w:rPr>
        <w:t>Por cada día de retraso en la entrega de la transferencia de conocimientos</w:t>
      </w:r>
    </w:p>
    <w:p w14:paraId="600EA829" w14:textId="77777777" w:rsidR="001A1448" w:rsidRPr="001C3607" w:rsidRDefault="001A1448" w:rsidP="001A1448">
      <w:pPr>
        <w:numPr>
          <w:ilvl w:val="1"/>
          <w:numId w:val="5"/>
        </w:numPr>
        <w:suppressAutoHyphens/>
        <w:spacing w:after="0" w:line="240" w:lineRule="auto"/>
        <w:contextualSpacing/>
        <w:jc w:val="both"/>
        <w:rPr>
          <w:rFonts w:ascii="Times New Roman" w:eastAsia="Calibri" w:hAnsi="Times New Roman" w:cs="Times New Roman"/>
          <w:lang w:val="es-MX" w:eastAsia="zh-CN"/>
        </w:rPr>
      </w:pPr>
      <w:r w:rsidRPr="001C3607">
        <w:rPr>
          <w:rFonts w:ascii="Times New Roman" w:eastAsia="Calibri" w:hAnsi="Times New Roman" w:cs="Times New Roman"/>
          <w:lang w:val="es-MX" w:eastAsia="zh-CN"/>
        </w:rPr>
        <w:t>Por cada hora de retraso en el tiempo máximo de atención de los casos de soporte registrados, de acuerdo con lo SLA del fabricante.</w:t>
      </w:r>
    </w:p>
    <w:p w14:paraId="1B306945" w14:textId="77777777" w:rsidR="00252D22" w:rsidRPr="001C3607" w:rsidRDefault="00252D22" w:rsidP="00DB21C2">
      <w:pPr>
        <w:pStyle w:val="Default"/>
        <w:jc w:val="both"/>
        <w:rPr>
          <w:rFonts w:ascii="Times New Roman" w:hAnsi="Times New Roman" w:cs="Times New Roman"/>
          <w:sz w:val="22"/>
          <w:szCs w:val="22"/>
          <w:highlight w:val="yellow"/>
          <w:lang w:val="es-ES"/>
        </w:rPr>
      </w:pPr>
    </w:p>
    <w:p w14:paraId="3414EEDB" w14:textId="0E8A14FA" w:rsidR="00B671A0" w:rsidRPr="001C3607" w:rsidRDefault="001A1448" w:rsidP="00DB21C2">
      <w:pPr>
        <w:pStyle w:val="Default"/>
        <w:jc w:val="both"/>
        <w:rPr>
          <w:rFonts w:ascii="Times New Roman" w:hAnsi="Times New Roman" w:cs="Times New Roman"/>
          <w:b/>
          <w:bCs/>
          <w:sz w:val="22"/>
          <w:szCs w:val="22"/>
          <w:lang w:val="es-ES"/>
        </w:rPr>
      </w:pPr>
      <w:r w:rsidRPr="001C3607">
        <w:rPr>
          <w:rFonts w:ascii="Times New Roman" w:hAnsi="Times New Roman" w:cs="Times New Roman"/>
          <w:b/>
          <w:bCs/>
          <w:sz w:val="22"/>
          <w:szCs w:val="22"/>
          <w:lang w:val="es-ES"/>
        </w:rPr>
        <w:t>Dirá:</w:t>
      </w:r>
    </w:p>
    <w:p w14:paraId="7F89B2BB" w14:textId="77777777" w:rsidR="001A1448" w:rsidRPr="001C3607" w:rsidRDefault="001A1448" w:rsidP="000F65E5">
      <w:pPr>
        <w:suppressAutoHyphens/>
        <w:spacing w:line="276" w:lineRule="auto"/>
        <w:ind w:left="360"/>
        <w:jc w:val="both"/>
        <w:rPr>
          <w:rFonts w:ascii="Times New Roman" w:eastAsia="SimSun" w:hAnsi="Times New Roman" w:cs="Times New Roman"/>
          <w:lang w:eastAsia="zh-CN"/>
        </w:rPr>
      </w:pPr>
    </w:p>
    <w:p w14:paraId="609AA4F8" w14:textId="53CB93DF" w:rsidR="001A1448" w:rsidRPr="001C3607" w:rsidRDefault="001A1448" w:rsidP="000F65E5">
      <w:pPr>
        <w:suppressAutoHyphens/>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x-none" w:eastAsia="zh-CN"/>
        </w:rPr>
        <w:t xml:space="preserve">“(…) </w:t>
      </w:r>
      <w:r w:rsidRPr="001C3607">
        <w:rPr>
          <w:rFonts w:ascii="Times New Roman" w:eastAsia="Calibri" w:hAnsi="Times New Roman" w:cs="Times New Roman"/>
          <w:lang w:val="x-none" w:eastAsia="zh-CN"/>
        </w:rPr>
        <w:t>De igual manera, el Servicio de Rentas Internas impondrá a la contratista una multa equivalente al uno por mil (</w:t>
      </w:r>
      <w:r w:rsidRPr="001C3607">
        <w:rPr>
          <w:rFonts w:ascii="Times New Roman" w:eastAsia="Calibri" w:hAnsi="Times New Roman" w:cs="Times New Roman"/>
          <w:lang w:val="es-ES" w:eastAsia="zh-CN"/>
        </w:rPr>
        <w:t>1</w:t>
      </w:r>
      <w:r w:rsidRPr="001C3607">
        <w:rPr>
          <w:rFonts w:ascii="Times New Roman" w:eastAsia="Calibri" w:hAnsi="Times New Roman" w:cs="Times New Roman"/>
          <w:lang w:val="x-none" w:eastAsia="zh-CN"/>
        </w:rPr>
        <w:t>/1000), del monto</w:t>
      </w:r>
      <w:r w:rsidRPr="001C3607">
        <w:rPr>
          <w:rFonts w:ascii="Times New Roman" w:eastAsia="Calibri" w:hAnsi="Times New Roman" w:cs="Times New Roman"/>
          <w:lang w:val="es-ES" w:eastAsia="zh-CN"/>
        </w:rPr>
        <w:t xml:space="preserve"> </w:t>
      </w:r>
      <w:r w:rsidRPr="001C3607">
        <w:rPr>
          <w:rFonts w:ascii="Times New Roman" w:eastAsia="Calibri" w:hAnsi="Times New Roman" w:cs="Times New Roman"/>
          <w:lang w:val="x-none" w:eastAsia="zh-CN"/>
        </w:rPr>
        <w:t xml:space="preserve">de las obligaciones que se encuentren pendientes de ejecutar, por cada día de retraso de ocurrir los siguientes </w:t>
      </w:r>
      <w:r w:rsidRPr="001C3607">
        <w:rPr>
          <w:rFonts w:ascii="Times New Roman" w:eastAsia="Calibri" w:hAnsi="Times New Roman" w:cs="Times New Roman"/>
          <w:lang w:val="es-ES" w:eastAsia="zh-CN"/>
        </w:rPr>
        <w:t>eventos</w:t>
      </w:r>
      <w:r w:rsidRPr="001C3607">
        <w:rPr>
          <w:rFonts w:ascii="Times New Roman" w:eastAsia="Calibri" w:hAnsi="Times New Roman" w:cs="Times New Roman"/>
          <w:lang w:val="x-none" w:eastAsia="zh-CN"/>
        </w:rPr>
        <w:t>:</w:t>
      </w:r>
    </w:p>
    <w:p w14:paraId="27B7B3CF" w14:textId="77777777" w:rsidR="001A1448" w:rsidRPr="001C3607" w:rsidRDefault="001A1448" w:rsidP="000F65E5">
      <w:pPr>
        <w:suppressAutoHyphens/>
        <w:ind w:left="360"/>
        <w:contextualSpacing/>
        <w:jc w:val="both"/>
        <w:rPr>
          <w:rFonts w:ascii="Times New Roman" w:eastAsia="Calibri" w:hAnsi="Times New Roman" w:cs="Times New Roman"/>
          <w:lang w:val="x-none" w:eastAsia="zh-CN"/>
        </w:rPr>
      </w:pPr>
    </w:p>
    <w:p w14:paraId="4D79CD63" w14:textId="77777777" w:rsidR="001A1448" w:rsidRPr="001C3607" w:rsidRDefault="001A1448" w:rsidP="000F65E5">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es-ES" w:eastAsia="zh-CN"/>
        </w:rPr>
        <w:t xml:space="preserve">En la entrega del procedimiento </w:t>
      </w:r>
      <w:r w:rsidRPr="001C3607">
        <w:rPr>
          <w:rFonts w:ascii="Times New Roman" w:eastAsia="Calibri" w:hAnsi="Times New Roman" w:cs="Times New Roman"/>
          <w:lang w:val="es-MX" w:eastAsia="zh-CN"/>
        </w:rPr>
        <w:t>de apertura, seguimiento, escalamiento y cierre de casos.</w:t>
      </w:r>
    </w:p>
    <w:p w14:paraId="54C929DA" w14:textId="77777777" w:rsidR="001A1448" w:rsidRPr="001C3607" w:rsidRDefault="001A1448" w:rsidP="000F65E5">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x-none" w:eastAsia="zh-CN"/>
        </w:rPr>
        <w:t>En la entrega del plan de implementación/migración/pruebas de la Herramienta de Validación de Código Estático.</w:t>
      </w:r>
    </w:p>
    <w:p w14:paraId="445776B3" w14:textId="77777777" w:rsidR="001A1448" w:rsidRPr="001C3607" w:rsidRDefault="001A1448" w:rsidP="000F65E5">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hAnsi="Times New Roman" w:cs="Times New Roman"/>
        </w:rPr>
        <w:t>En la entrega del informe técnico de los pasos realizados en la Instalación y Configuración / Pruebas.</w:t>
      </w:r>
    </w:p>
    <w:p w14:paraId="6A717715" w14:textId="43F4A63B" w:rsidR="001A1448" w:rsidRPr="001C3607" w:rsidRDefault="001A1448" w:rsidP="000F65E5">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x-none" w:eastAsia="zh-CN"/>
        </w:rPr>
        <w:t>En la entrega del plan de respaldos y recuperación de desastres.</w:t>
      </w:r>
      <w:r w:rsidRPr="001C3607">
        <w:rPr>
          <w:rFonts w:ascii="Times New Roman" w:eastAsia="Calibri" w:hAnsi="Times New Roman" w:cs="Times New Roman"/>
          <w:lang w:val="x-none" w:eastAsia="zh-CN"/>
        </w:rPr>
        <w:t xml:space="preserve"> </w:t>
      </w:r>
    </w:p>
    <w:p w14:paraId="1DF25A77" w14:textId="0989543B" w:rsidR="001A1448" w:rsidRPr="001C3607" w:rsidRDefault="001A1448" w:rsidP="000F65E5">
      <w:pPr>
        <w:numPr>
          <w:ilvl w:val="1"/>
          <w:numId w:val="5"/>
        </w:numPr>
        <w:suppressAutoHyphens/>
        <w:spacing w:after="0" w:line="240" w:lineRule="auto"/>
        <w:contextualSpacing/>
        <w:jc w:val="both"/>
        <w:rPr>
          <w:rFonts w:ascii="Times New Roman" w:eastAsia="Calibri" w:hAnsi="Times New Roman" w:cs="Times New Roman"/>
          <w:lang w:val="x-none" w:eastAsia="zh-CN"/>
        </w:rPr>
      </w:pPr>
      <w:r w:rsidRPr="001C3607">
        <w:rPr>
          <w:rFonts w:ascii="Times New Roman" w:eastAsia="Calibri" w:hAnsi="Times New Roman" w:cs="Times New Roman"/>
          <w:lang w:val="es-ES" w:eastAsia="zh-CN"/>
        </w:rPr>
        <w:t>E</w:t>
      </w:r>
      <w:r w:rsidRPr="001C3607">
        <w:rPr>
          <w:rFonts w:ascii="Times New Roman" w:eastAsia="Calibri" w:hAnsi="Times New Roman" w:cs="Times New Roman"/>
          <w:lang w:val="es-ES" w:eastAsia="zh-CN"/>
        </w:rPr>
        <w:t>n la entrega de la transferencia de conocimientos</w:t>
      </w:r>
      <w:r w:rsidR="00A17B64">
        <w:rPr>
          <w:rFonts w:ascii="Times New Roman" w:eastAsia="Calibri" w:hAnsi="Times New Roman" w:cs="Times New Roman"/>
          <w:lang w:val="es-ES" w:eastAsia="zh-CN"/>
        </w:rPr>
        <w:t>.</w:t>
      </w:r>
    </w:p>
    <w:p w14:paraId="7585480A" w14:textId="375D1E6E" w:rsidR="001A1448" w:rsidRPr="001C3607" w:rsidRDefault="001A1448" w:rsidP="000F65E5">
      <w:pPr>
        <w:numPr>
          <w:ilvl w:val="1"/>
          <w:numId w:val="5"/>
        </w:numPr>
        <w:suppressAutoHyphens/>
        <w:autoSpaceDE w:val="0"/>
        <w:autoSpaceDN w:val="0"/>
        <w:adjustRightInd w:val="0"/>
        <w:spacing w:after="0" w:line="240" w:lineRule="auto"/>
        <w:contextualSpacing/>
        <w:jc w:val="both"/>
        <w:rPr>
          <w:rFonts w:ascii="Times New Roman" w:eastAsia="Calibri" w:hAnsi="Times New Roman" w:cs="Times New Roman"/>
          <w:lang w:val="es-MX" w:eastAsia="zh-CN"/>
        </w:rPr>
      </w:pPr>
      <w:r w:rsidRPr="001C3607">
        <w:rPr>
          <w:rFonts w:ascii="Times New Roman" w:eastAsia="Calibri" w:hAnsi="Times New Roman" w:cs="Times New Roman"/>
          <w:lang w:val="es-MX" w:eastAsia="zh-CN"/>
        </w:rPr>
        <w:t>E</w:t>
      </w:r>
      <w:r w:rsidRPr="001C3607">
        <w:rPr>
          <w:rFonts w:ascii="Times New Roman" w:eastAsia="Calibri" w:hAnsi="Times New Roman" w:cs="Times New Roman"/>
          <w:lang w:val="es-MX" w:eastAsia="zh-CN"/>
        </w:rPr>
        <w:t>n el tiempo máximo de atención de los casos de soporte registrados, de acuerdo con lo SLA del fabricante.</w:t>
      </w:r>
    </w:p>
    <w:sectPr w:rsidR="001A1448" w:rsidRPr="001C3607" w:rsidSect="004C35C3">
      <w:pgSz w:w="11900" w:h="16840"/>
      <w:pgMar w:top="2837"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682B78" w14:textId="77777777" w:rsidR="008B4167" w:rsidRDefault="008B4167" w:rsidP="008C3FDF">
      <w:pPr>
        <w:spacing w:after="0" w:line="240" w:lineRule="auto"/>
      </w:pPr>
      <w:r>
        <w:separator/>
      </w:r>
    </w:p>
  </w:endnote>
  <w:endnote w:type="continuationSeparator" w:id="0">
    <w:p w14:paraId="5AF02734" w14:textId="77777777" w:rsidR="008B4167" w:rsidRDefault="008B4167"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75ED937B" w:rsidR="008C3FDF" w:rsidRDefault="00B56306" w:rsidP="004C35C3">
    <w:pPr>
      <w:pStyle w:val="Piedepgina"/>
      <w:tabs>
        <w:tab w:val="clear" w:pos="8504"/>
      </w:tabs>
      <w:ind w:left="-1985"/>
    </w:pPr>
    <w:r>
      <w:rPr>
        <w:noProof/>
        <w:lang w:eastAsia="es-ES_tradnl"/>
      </w:rPr>
      <w:drawing>
        <wp:anchor distT="0" distB="0" distL="114300" distR="114300" simplePos="0" relativeHeight="251663360" behindDoc="1" locked="0" layoutInCell="1" allowOverlap="1" wp14:anchorId="3E00FE24" wp14:editId="5BEA9FAC">
          <wp:simplePos x="0" y="0"/>
          <wp:positionH relativeFrom="column">
            <wp:posOffset>-1260475</wp:posOffset>
          </wp:positionH>
          <wp:positionV relativeFrom="page">
            <wp:posOffset>8621486</wp:posOffset>
          </wp:positionV>
          <wp:extent cx="7693244" cy="2089459"/>
          <wp:effectExtent l="0" t="0" r="3175" b="635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a:blip r:embed="rId1">
                    <a:extLst>
                      <a:ext uri="{28A0092B-C50C-407E-A947-70E740481C1C}">
                        <a14:useLocalDpi xmlns:a14="http://schemas.microsoft.com/office/drawing/2010/main" val="0"/>
                      </a:ext>
                    </a:extLst>
                  </a:blip>
                  <a:srcRect l="110" r="110"/>
                  <a:stretch>
                    <a:fillRect/>
                  </a:stretch>
                </pic:blipFill>
                <pic:spPr bwMode="auto">
                  <a:xfrm>
                    <a:off x="0" y="0"/>
                    <a:ext cx="7693244" cy="208945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D560F">
      <w:rPr>
        <w:noProof/>
        <w:lang w:eastAsia="es-ES_tradnl"/>
      </w:rPr>
      <w:drawing>
        <wp:anchor distT="0" distB="0" distL="114300" distR="114300" simplePos="0" relativeHeight="251661312" behindDoc="0" locked="0" layoutInCell="1" allowOverlap="1" wp14:anchorId="39D0E362" wp14:editId="363FCC25">
          <wp:simplePos x="0" y="0"/>
          <wp:positionH relativeFrom="column">
            <wp:posOffset>-934550</wp:posOffset>
          </wp:positionH>
          <wp:positionV relativeFrom="paragraph">
            <wp:posOffset>826713</wp:posOffset>
          </wp:positionV>
          <wp:extent cx="935355" cy="203200"/>
          <wp:effectExtent l="0" t="0" r="4445" b="0"/>
          <wp:wrapNone/>
          <wp:docPr id="6640032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9949" cy="204198"/>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96A2D1" w14:textId="77777777" w:rsidR="008B4167" w:rsidRDefault="008B4167" w:rsidP="008C3FDF">
      <w:pPr>
        <w:spacing w:after="0" w:line="240" w:lineRule="auto"/>
      </w:pPr>
      <w:r>
        <w:separator/>
      </w:r>
    </w:p>
  </w:footnote>
  <w:footnote w:type="continuationSeparator" w:id="0">
    <w:p w14:paraId="1AA21FF0" w14:textId="77777777" w:rsidR="008B4167" w:rsidRDefault="008B4167" w:rsidP="008C3FDF">
      <w:pPr>
        <w:spacing w:after="0" w:line="240" w:lineRule="auto"/>
      </w:pPr>
      <w:r>
        <w:continuationSeparator/>
      </w:r>
    </w:p>
  </w:footnote>
  <w:footnote w:id="1">
    <w:p w14:paraId="3411AA1B" w14:textId="77777777" w:rsidR="00CF0031" w:rsidRPr="00B65B31" w:rsidRDefault="00CF0031" w:rsidP="00CF0031">
      <w:pPr>
        <w:pStyle w:val="Textonotapie"/>
        <w:tabs>
          <w:tab w:val="clear" w:pos="360"/>
          <w:tab w:val="left" w:pos="284"/>
        </w:tabs>
        <w:ind w:left="142" w:hanging="142"/>
      </w:pPr>
      <w:r w:rsidRPr="0039695C">
        <w:rPr>
          <w:rStyle w:val="Refdenotaalpie"/>
        </w:rPr>
        <w:footnoteRef/>
      </w:r>
      <w:r w:rsidRPr="00B65B31">
        <w:tab/>
        <w:t>Si corresponde.</w:t>
      </w:r>
    </w:p>
  </w:footnote>
  <w:footnote w:id="2">
    <w:p w14:paraId="0F6EB676" w14:textId="77777777" w:rsidR="00CF0031" w:rsidRPr="00B65B31" w:rsidRDefault="00CF0031" w:rsidP="00CF0031">
      <w:pPr>
        <w:pStyle w:val="Textonotapie"/>
        <w:tabs>
          <w:tab w:val="clear" w:pos="360"/>
          <w:tab w:val="left" w:pos="284"/>
        </w:tabs>
        <w:ind w:left="142" w:hanging="142"/>
      </w:pPr>
      <w:r w:rsidRPr="0039695C">
        <w:rPr>
          <w:rStyle w:val="Refdenotaalpie"/>
        </w:rPr>
        <w:footnoteRef/>
      </w:r>
      <w:r w:rsidRPr="00B65B31">
        <w:tab/>
        <w:t>Si corresponde.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1A8D4299" w:rsidR="008C3FDF" w:rsidRDefault="00BD560F" w:rsidP="005B587A">
    <w:pPr>
      <w:pStyle w:val="Encabezado"/>
      <w:tabs>
        <w:tab w:val="clear" w:pos="8504"/>
        <w:tab w:val="right" w:pos="8498"/>
      </w:tabs>
      <w:ind w:left="-1985"/>
    </w:pPr>
    <w:r w:rsidRPr="00BD560F">
      <w:rPr>
        <w:noProof/>
      </w:rPr>
      <w:drawing>
        <wp:anchor distT="0" distB="0" distL="114300" distR="114300" simplePos="0" relativeHeight="251664384" behindDoc="1" locked="0" layoutInCell="1" allowOverlap="1" wp14:anchorId="769C92F9" wp14:editId="0FE0CC4F">
          <wp:simplePos x="0" y="0"/>
          <wp:positionH relativeFrom="column">
            <wp:posOffset>2287904</wp:posOffset>
          </wp:positionH>
          <wp:positionV relativeFrom="paragraph">
            <wp:posOffset>-20320</wp:posOffset>
          </wp:positionV>
          <wp:extent cx="4015727" cy="172720"/>
          <wp:effectExtent l="0" t="0" r="0" b="5080"/>
          <wp:wrapNone/>
          <wp:docPr id="9023072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307286" name="Imagen 1"/>
                  <pic:cNvPicPr/>
                </pic:nvPicPr>
                <pic:blipFill>
                  <a:blip r:embed="rId1">
                    <a:extLst>
                      <a:ext uri="{28A0092B-C50C-407E-A947-70E740481C1C}">
                        <a14:useLocalDpi xmlns:a14="http://schemas.microsoft.com/office/drawing/2010/main" val="0"/>
                      </a:ext>
                    </a:extLst>
                  </a:blip>
                  <a:stretch>
                    <a:fillRect/>
                  </a:stretch>
                </pic:blipFill>
                <pic:spPr>
                  <a:xfrm>
                    <a:off x="0" y="0"/>
                    <a:ext cx="4872178" cy="209557"/>
                  </a:xfrm>
                  <a:prstGeom prst="rect">
                    <a:avLst/>
                  </a:prstGeom>
                </pic:spPr>
              </pic:pic>
            </a:graphicData>
          </a:graphic>
          <wp14:sizeRelH relativeFrom="page">
            <wp14:pctWidth>0</wp14:pctWidth>
          </wp14:sizeRelH>
          <wp14:sizeRelV relativeFrom="page">
            <wp14:pctHeight>0</wp14:pctHeight>
          </wp14:sizeRelV>
        </wp:anchor>
      </w:drawing>
    </w:r>
    <w:r w:rsidR="00666ED2">
      <w:rPr>
        <w:noProof/>
      </w:rPr>
      <w:drawing>
        <wp:anchor distT="0" distB="0" distL="114300" distR="114300" simplePos="0" relativeHeight="251660288" behindDoc="0" locked="0" layoutInCell="1" allowOverlap="1" wp14:anchorId="7F5C1899" wp14:editId="5C5512E0">
          <wp:simplePos x="0" y="0"/>
          <wp:positionH relativeFrom="column">
            <wp:posOffset>4955268</wp:posOffset>
          </wp:positionH>
          <wp:positionV relativeFrom="paragraph">
            <wp:posOffset>558800</wp:posOffset>
          </wp:positionV>
          <wp:extent cx="796925" cy="558800"/>
          <wp:effectExtent l="0" t="0" r="0" b="0"/>
          <wp:wrapNone/>
          <wp:docPr id="3"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2">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44A5BF97">
          <wp:extent cx="2036149" cy="149136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3">
                    <a:extLst>
                      <a:ext uri="{28A0092B-C50C-407E-A947-70E740481C1C}">
                        <a14:useLocalDpi xmlns:a14="http://schemas.microsoft.com/office/drawing/2010/main" val="0"/>
                      </a:ext>
                    </a:extLst>
                  </a:blip>
                  <a:srcRect l="-23028" t="-42384" r="10" b="-22638"/>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ED279D"/>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2E6D548C"/>
    <w:multiLevelType w:val="hybridMultilevel"/>
    <w:tmpl w:val="4D02D318"/>
    <w:lvl w:ilvl="0" w:tplc="300A0001">
      <w:start w:val="1"/>
      <w:numFmt w:val="bullet"/>
      <w:lvlText w:val=""/>
      <w:lvlJc w:val="left"/>
      <w:pPr>
        <w:ind w:left="720" w:hanging="360"/>
      </w:pPr>
      <w:rPr>
        <w:rFonts w:ascii="Symbol" w:hAnsi="Symbol" w:hint="default"/>
      </w:rPr>
    </w:lvl>
    <w:lvl w:ilvl="1" w:tplc="300A0001">
      <w:start w:val="1"/>
      <w:numFmt w:val="bullet"/>
      <w:lvlText w:val=""/>
      <w:lvlJc w:val="left"/>
      <w:pPr>
        <w:ind w:left="1440" w:hanging="360"/>
      </w:pPr>
      <w:rPr>
        <w:rFonts w:ascii="Symbol" w:hAnsi="Symbol"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15:restartNumberingAfterBreak="0">
    <w:nsid w:val="446E7C2A"/>
    <w:multiLevelType w:val="multilevel"/>
    <w:tmpl w:val="25B654F3"/>
    <w:lvl w:ilvl="0">
      <w:start w:val="1"/>
      <w:numFmt w:val="bullet"/>
      <w:lvlText w:val=""/>
      <w:lvlJc w:val="left"/>
      <w:pPr>
        <w:ind w:left="1068" w:hanging="360"/>
      </w:pPr>
      <w:rPr>
        <w:rFonts w:ascii="Symbol" w:hAnsi="Symbol" w:cs="Symbol" w:hint="default"/>
      </w:rPr>
    </w:lvl>
    <w:lvl w:ilvl="1">
      <w:start w:val="1"/>
      <w:numFmt w:val="bullet"/>
      <w:lvlText w:val="o"/>
      <w:lvlJc w:val="left"/>
      <w:pPr>
        <w:ind w:left="1788" w:hanging="360"/>
      </w:pPr>
      <w:rPr>
        <w:rFonts w:ascii="Courier New" w:hAnsi="Courier New" w:cs="Courier New" w:hint="default"/>
      </w:rPr>
    </w:lvl>
    <w:lvl w:ilvl="2">
      <w:start w:val="1"/>
      <w:numFmt w:val="bullet"/>
      <w:lvlText w:val=""/>
      <w:lvlJc w:val="left"/>
      <w:pPr>
        <w:ind w:left="2508" w:hanging="360"/>
      </w:pPr>
      <w:rPr>
        <w:rFonts w:ascii="Wingdings" w:hAnsi="Wingdings" w:cs="Wingdings" w:hint="default"/>
      </w:rPr>
    </w:lvl>
    <w:lvl w:ilvl="3">
      <w:start w:val="1"/>
      <w:numFmt w:val="bullet"/>
      <w:lvlText w:val=""/>
      <w:lvlJc w:val="left"/>
      <w:pPr>
        <w:ind w:left="3228" w:hanging="360"/>
      </w:pPr>
      <w:rPr>
        <w:rFonts w:ascii="Symbol" w:hAnsi="Symbol" w:cs="Symbol" w:hint="default"/>
      </w:rPr>
    </w:lvl>
    <w:lvl w:ilvl="4">
      <w:start w:val="1"/>
      <w:numFmt w:val="bullet"/>
      <w:lvlText w:val="o"/>
      <w:lvlJc w:val="left"/>
      <w:pPr>
        <w:ind w:left="3948" w:hanging="360"/>
      </w:pPr>
      <w:rPr>
        <w:rFonts w:ascii="Courier New" w:hAnsi="Courier New" w:cs="Courier New" w:hint="default"/>
      </w:rPr>
    </w:lvl>
    <w:lvl w:ilvl="5">
      <w:start w:val="1"/>
      <w:numFmt w:val="bullet"/>
      <w:lvlText w:val=""/>
      <w:lvlJc w:val="left"/>
      <w:pPr>
        <w:ind w:left="4668" w:hanging="360"/>
      </w:pPr>
      <w:rPr>
        <w:rFonts w:ascii="Wingdings" w:hAnsi="Wingdings" w:cs="Wingdings" w:hint="default"/>
      </w:rPr>
    </w:lvl>
    <w:lvl w:ilvl="6">
      <w:start w:val="1"/>
      <w:numFmt w:val="bullet"/>
      <w:lvlText w:val=""/>
      <w:lvlJc w:val="left"/>
      <w:pPr>
        <w:ind w:left="5388" w:hanging="360"/>
      </w:pPr>
      <w:rPr>
        <w:rFonts w:ascii="Symbol" w:hAnsi="Symbol" w:cs="Symbol" w:hint="default"/>
      </w:rPr>
    </w:lvl>
    <w:lvl w:ilvl="7">
      <w:start w:val="1"/>
      <w:numFmt w:val="bullet"/>
      <w:lvlText w:val="o"/>
      <w:lvlJc w:val="left"/>
      <w:pPr>
        <w:ind w:left="6108" w:hanging="360"/>
      </w:pPr>
      <w:rPr>
        <w:rFonts w:ascii="Courier New" w:hAnsi="Courier New" w:cs="Courier New" w:hint="default"/>
      </w:rPr>
    </w:lvl>
    <w:lvl w:ilvl="8">
      <w:start w:val="1"/>
      <w:numFmt w:val="bullet"/>
      <w:lvlText w:val=""/>
      <w:lvlJc w:val="left"/>
      <w:pPr>
        <w:ind w:left="6828" w:hanging="360"/>
      </w:pPr>
      <w:rPr>
        <w:rFonts w:ascii="Wingdings" w:hAnsi="Wingdings" w:cs="Wingdings" w:hint="default"/>
      </w:rPr>
    </w:lvl>
  </w:abstractNum>
  <w:abstractNum w:abstractNumId="3" w15:restartNumberingAfterBreak="0">
    <w:nsid w:val="544C39E7"/>
    <w:multiLevelType w:val="hybridMultilevel"/>
    <w:tmpl w:val="3FDAFC3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5FCC5BE8"/>
    <w:multiLevelType w:val="hybridMultilevel"/>
    <w:tmpl w:val="0E6241D4"/>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num w:numId="1" w16cid:durableId="97795547">
    <w:abstractNumId w:val="3"/>
  </w:num>
  <w:num w:numId="2" w16cid:durableId="381103047">
    <w:abstractNumId w:val="2"/>
  </w:num>
  <w:num w:numId="3" w16cid:durableId="2068643935">
    <w:abstractNumId w:val="4"/>
  </w:num>
  <w:num w:numId="4" w16cid:durableId="1213079478">
    <w:abstractNumId w:val="0"/>
  </w:num>
  <w:num w:numId="5" w16cid:durableId="11222657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7FD7"/>
    <w:rsid w:val="00023A2E"/>
    <w:rsid w:val="000733D3"/>
    <w:rsid w:val="000816A1"/>
    <w:rsid w:val="000F65E5"/>
    <w:rsid w:val="00160594"/>
    <w:rsid w:val="001A1448"/>
    <w:rsid w:val="001C1361"/>
    <w:rsid w:val="001C3607"/>
    <w:rsid w:val="001D3A17"/>
    <w:rsid w:val="00212342"/>
    <w:rsid w:val="00252D22"/>
    <w:rsid w:val="00267626"/>
    <w:rsid w:val="00273886"/>
    <w:rsid w:val="00294227"/>
    <w:rsid w:val="002C1193"/>
    <w:rsid w:val="002C5579"/>
    <w:rsid w:val="003223A8"/>
    <w:rsid w:val="004072B5"/>
    <w:rsid w:val="00425CFC"/>
    <w:rsid w:val="00487E6E"/>
    <w:rsid w:val="0049326D"/>
    <w:rsid w:val="004C35C3"/>
    <w:rsid w:val="0052386E"/>
    <w:rsid w:val="00527157"/>
    <w:rsid w:val="00564A72"/>
    <w:rsid w:val="005932E4"/>
    <w:rsid w:val="005B587A"/>
    <w:rsid w:val="005C17E2"/>
    <w:rsid w:val="005F1A70"/>
    <w:rsid w:val="00665060"/>
    <w:rsid w:val="00666ED2"/>
    <w:rsid w:val="006E1F1C"/>
    <w:rsid w:val="00732A28"/>
    <w:rsid w:val="00747D3E"/>
    <w:rsid w:val="007506DF"/>
    <w:rsid w:val="00772CFF"/>
    <w:rsid w:val="007A50B9"/>
    <w:rsid w:val="007B42EE"/>
    <w:rsid w:val="007C3495"/>
    <w:rsid w:val="0083796E"/>
    <w:rsid w:val="00871362"/>
    <w:rsid w:val="008B4167"/>
    <w:rsid w:val="008C3FDF"/>
    <w:rsid w:val="008C7247"/>
    <w:rsid w:val="008D4031"/>
    <w:rsid w:val="008F3E90"/>
    <w:rsid w:val="009710F3"/>
    <w:rsid w:val="009856D4"/>
    <w:rsid w:val="009962A7"/>
    <w:rsid w:val="009A4B25"/>
    <w:rsid w:val="009E3EB0"/>
    <w:rsid w:val="009F0573"/>
    <w:rsid w:val="009F2811"/>
    <w:rsid w:val="009F49C3"/>
    <w:rsid w:val="00A141C3"/>
    <w:rsid w:val="00A17B64"/>
    <w:rsid w:val="00A24CF7"/>
    <w:rsid w:val="00A65D0D"/>
    <w:rsid w:val="00A86A08"/>
    <w:rsid w:val="00AB08BE"/>
    <w:rsid w:val="00B55070"/>
    <w:rsid w:val="00B56306"/>
    <w:rsid w:val="00B671A0"/>
    <w:rsid w:val="00BD560F"/>
    <w:rsid w:val="00BD74CD"/>
    <w:rsid w:val="00BE556B"/>
    <w:rsid w:val="00C1788F"/>
    <w:rsid w:val="00C41E2E"/>
    <w:rsid w:val="00CD02F8"/>
    <w:rsid w:val="00CD5DEE"/>
    <w:rsid w:val="00CF0031"/>
    <w:rsid w:val="00D741D2"/>
    <w:rsid w:val="00D94DD9"/>
    <w:rsid w:val="00DB21C2"/>
    <w:rsid w:val="00DB6523"/>
    <w:rsid w:val="00DB6CF9"/>
    <w:rsid w:val="00DC7667"/>
    <w:rsid w:val="00E04B37"/>
    <w:rsid w:val="00F00C76"/>
    <w:rsid w:val="00F3047B"/>
    <w:rsid w:val="00FB7B98"/>
    <w:rsid w:val="00FC7256"/>
    <w:rsid w:val="00FD37FF"/>
    <w:rsid w:val="00FE0624"/>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B671A0"/>
    <w:pPr>
      <w:spacing w:after="160" w:line="259" w:lineRule="auto"/>
    </w:pPr>
    <w:rPr>
      <w:sz w:val="22"/>
      <w:szCs w:val="22"/>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paragraph" w:styleId="Prrafodelista">
    <w:name w:val="List Paragraph"/>
    <w:aliases w:val="Citation List,본문(내용),List Paragraph (numbered (a)),TIT 2 IND,Lista vistosa - Énfasis 11,Texto,lp1,Capítulo,Titulo parrafo,tEXTO,cuadro ghf1,Párrafo de lista ANEXO,Bullet 1,Use Case List Paragraph,FooterText,numbered,Paragraphe de liste1"/>
    <w:basedOn w:val="Normal"/>
    <w:link w:val="PrrafodelistaCar"/>
    <w:uiPriority w:val="34"/>
    <w:qFormat/>
    <w:rsid w:val="00DB21C2"/>
    <w:pPr>
      <w:spacing w:after="0" w:line="240" w:lineRule="auto"/>
      <w:ind w:left="720"/>
      <w:contextualSpacing/>
    </w:pPr>
    <w:rPr>
      <w:rFonts w:ascii="Times New Roman" w:eastAsia="Times New Roman" w:hAnsi="Times New Roman" w:cs="Times New Roman"/>
      <w:sz w:val="24"/>
      <w:szCs w:val="24"/>
      <w:lang w:val="en-US"/>
    </w:rPr>
  </w:style>
  <w:style w:type="character" w:customStyle="1" w:styleId="PrrafodelistaCar">
    <w:name w:val="Párrafo de lista Car"/>
    <w:aliases w:val="Citation List Car,본문(내용) Car,List Paragraph (numbered (a)) Car,TIT 2 IND Car,Lista vistosa - Énfasis 11 Car,Texto Car,lp1 Car,Capítulo Car,Titulo parrafo Car,tEXTO Car,cuadro ghf1 Car,Párrafo de lista ANEXO Car,Bullet 1 Car"/>
    <w:basedOn w:val="Fuentedeprrafopredeter"/>
    <w:link w:val="Prrafodelista"/>
    <w:uiPriority w:val="34"/>
    <w:qFormat/>
    <w:rsid w:val="00DB21C2"/>
    <w:rPr>
      <w:rFonts w:ascii="Times New Roman" w:eastAsia="Times New Roman" w:hAnsi="Times New Roman" w:cs="Times New Roman"/>
      <w:lang w:val="en-US"/>
    </w:rPr>
  </w:style>
  <w:style w:type="paragraph" w:customStyle="1" w:styleId="Default">
    <w:name w:val="Default"/>
    <w:rsid w:val="00DB21C2"/>
    <w:pPr>
      <w:autoSpaceDE w:val="0"/>
      <w:autoSpaceDN w:val="0"/>
      <w:adjustRightInd w:val="0"/>
    </w:pPr>
    <w:rPr>
      <w:rFonts w:ascii="Calibri" w:hAnsi="Calibri" w:cs="Calibri"/>
      <w:color w:val="000000"/>
      <w:lang w:val="es-EC"/>
    </w:rPr>
  </w:style>
  <w:style w:type="paragraph" w:customStyle="1" w:styleId="Outline">
    <w:name w:val="Outline"/>
    <w:basedOn w:val="Normal"/>
    <w:rsid w:val="00CF0031"/>
    <w:pPr>
      <w:spacing w:before="240" w:after="0" w:line="240" w:lineRule="auto"/>
    </w:pPr>
    <w:rPr>
      <w:rFonts w:ascii="Arial" w:eastAsia="Times New Roman" w:hAnsi="Arial" w:cs="Times New Roman"/>
      <w:kern w:val="28"/>
      <w:sz w:val="20"/>
      <w:szCs w:val="20"/>
    </w:rPr>
  </w:style>
  <w:style w:type="character" w:styleId="Refdenotaalpie">
    <w:name w:val="footnote reference"/>
    <w:aliases w:val="BVI fnr,(Footnote Reference),SUPERS,Footnote Reference/,Footnote symbol,Footnotes refss,Footnote Reference Superscript,Footnote reference number,note TESI,EN Footnote Reference,Voetnootverwijzing,Times 10 Point,No,Re,callout"/>
    <w:uiPriority w:val="99"/>
    <w:rsid w:val="00CF0031"/>
    <w:rPr>
      <w:vertAlign w:val="superscript"/>
    </w:rPr>
  </w:style>
  <w:style w:type="paragraph" w:styleId="Textonotapie">
    <w:name w:val="footnote text"/>
    <w:aliases w:val="Footnote,Footnote Text Char2 Char,Footnote Text Char Char1 Char1,Footnote Text Char1 Char Char Char1,Footnote Text Char Char Char Char Char,Footnote Text Char1 Char1 Char,Footnote Text Char Char Char1 Char,single space,fn,Car,Ca"/>
    <w:basedOn w:val="Normal"/>
    <w:link w:val="TextonotapieCar"/>
    <w:uiPriority w:val="99"/>
    <w:qFormat/>
    <w:rsid w:val="00CF0031"/>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sz w:val="20"/>
      <w:szCs w:val="20"/>
    </w:rPr>
  </w:style>
  <w:style w:type="character" w:customStyle="1" w:styleId="TextonotapieCar">
    <w:name w:val="Texto nota pie Car"/>
    <w:aliases w:val="Footnote Car,Footnote Text Char2 Char Car,Footnote Text Char Char1 Char1 Car,Footnote Text Char1 Char Char Char1 Car,Footnote Text Char Char Char Char Char Car,Footnote Text Char1 Char1 Char Car,Footnote Text Char Char Char1 Char Car"/>
    <w:basedOn w:val="Fuentedeprrafopredeter"/>
    <w:link w:val="Textonotapie"/>
    <w:uiPriority w:val="99"/>
    <w:rsid w:val="00CF0031"/>
    <w:rPr>
      <w:rFonts w:ascii="Times New Roman" w:eastAsia="Times New Roman" w:hAnsi="Times New Roman" w:cs="Times New Roman"/>
      <w:sz w:val="20"/>
      <w:szCs w:val="20"/>
      <w:lang w:val="es-EC"/>
    </w:rPr>
  </w:style>
  <w:style w:type="paragraph" w:customStyle="1" w:styleId="S6-Header1">
    <w:name w:val="S6-Header 1"/>
    <w:basedOn w:val="Normal"/>
    <w:next w:val="Normal"/>
    <w:rsid w:val="00CF0031"/>
    <w:pPr>
      <w:spacing w:before="120" w:after="240" w:line="240" w:lineRule="auto"/>
      <w:jc w:val="center"/>
    </w:pPr>
    <w:rPr>
      <w:rFonts w:ascii="Times New Roman" w:eastAsia="Times New Roman" w:hAnsi="Times New Roman" w:cs="Arial"/>
      <w:b/>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10</Pages>
  <Words>1998</Words>
  <Characters>10994</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Cadena Argoti, Laura Mercedes</cp:lastModifiedBy>
  <cp:revision>24</cp:revision>
  <dcterms:created xsi:type="dcterms:W3CDTF">2025-09-16T20:58:00Z</dcterms:created>
  <dcterms:modified xsi:type="dcterms:W3CDTF">2025-09-17T21:39:00Z</dcterms:modified>
</cp:coreProperties>
</file>