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870639" w14:textId="77777777" w:rsidR="000C2B5A" w:rsidRPr="00F522E4" w:rsidRDefault="000C2B5A" w:rsidP="000C2B5A">
      <w:pPr>
        <w:suppressAutoHyphens/>
        <w:jc w:val="center"/>
        <w:rPr>
          <w:rFonts w:ascii="Century Gothic" w:hAnsi="Century Gothic"/>
          <w:b/>
          <w:spacing w:val="-2"/>
          <w:sz w:val="22"/>
          <w:szCs w:val="22"/>
        </w:rPr>
      </w:pPr>
      <w:r w:rsidRPr="00F522E4">
        <w:rPr>
          <w:rFonts w:ascii="Century Gothic" w:hAnsi="Century Gothic"/>
          <w:b/>
          <w:spacing w:val="-2"/>
          <w:sz w:val="22"/>
          <w:szCs w:val="22"/>
        </w:rPr>
        <w:t xml:space="preserve">ANUNCIO ESPECÍFICO DE ADQUISICIONES </w:t>
      </w:r>
    </w:p>
    <w:p w14:paraId="02067D32" w14:textId="77777777" w:rsidR="000C2B5A" w:rsidRPr="00F522E4" w:rsidRDefault="000C2B5A" w:rsidP="000C2B5A">
      <w:pPr>
        <w:suppressAutoHyphens/>
        <w:jc w:val="center"/>
        <w:rPr>
          <w:rFonts w:ascii="Century Gothic" w:hAnsi="Century Gothic"/>
          <w:b/>
          <w:spacing w:val="-2"/>
          <w:sz w:val="22"/>
          <w:szCs w:val="22"/>
        </w:rPr>
      </w:pPr>
    </w:p>
    <w:p w14:paraId="4DFD9B63" w14:textId="77777777" w:rsidR="000C2B5A" w:rsidRPr="00F522E4" w:rsidRDefault="000C2B5A" w:rsidP="000C2B5A">
      <w:pPr>
        <w:suppressAutoHyphens/>
        <w:jc w:val="center"/>
        <w:rPr>
          <w:rFonts w:ascii="Century Gothic" w:hAnsi="Century Gothic"/>
          <w:b/>
          <w:spacing w:val="-2"/>
          <w:sz w:val="22"/>
          <w:szCs w:val="22"/>
        </w:rPr>
      </w:pPr>
      <w:r w:rsidRPr="00F522E4">
        <w:rPr>
          <w:rFonts w:ascii="Century Gothic" w:hAnsi="Century Gothic"/>
          <w:b/>
          <w:spacing w:val="-2"/>
          <w:sz w:val="22"/>
          <w:szCs w:val="22"/>
        </w:rPr>
        <w:t>SOLICITUD DE OFERTAS</w:t>
      </w:r>
    </w:p>
    <w:p w14:paraId="153F15F6" w14:textId="77777777" w:rsidR="000C2B5A" w:rsidRPr="00F522E4" w:rsidRDefault="000C2B5A" w:rsidP="000C2B5A">
      <w:pPr>
        <w:spacing w:after="120"/>
        <w:rPr>
          <w:rFonts w:ascii="Century Gothic" w:hAnsi="Century Gothic"/>
          <w:b/>
          <w:bCs/>
          <w:iCs/>
          <w:sz w:val="22"/>
          <w:szCs w:val="22"/>
        </w:rPr>
      </w:pPr>
    </w:p>
    <w:p w14:paraId="303A458D" w14:textId="77777777" w:rsidR="000C2B5A" w:rsidRPr="00F522E4" w:rsidRDefault="000C2B5A" w:rsidP="000C2B5A">
      <w:pPr>
        <w:spacing w:after="120"/>
        <w:rPr>
          <w:rFonts w:ascii="Century Gothic" w:hAnsi="Century Gothic"/>
          <w:b/>
          <w:bCs/>
          <w:iCs/>
          <w:sz w:val="22"/>
          <w:szCs w:val="22"/>
        </w:rPr>
      </w:pPr>
      <w:r w:rsidRPr="00F522E4">
        <w:rPr>
          <w:rFonts w:ascii="Century Gothic" w:hAnsi="Century Gothic"/>
          <w:b/>
          <w:bCs/>
          <w:iCs/>
          <w:sz w:val="22"/>
          <w:szCs w:val="22"/>
        </w:rPr>
        <w:t xml:space="preserve">Fecha de publicación: </w:t>
      </w:r>
      <w:r w:rsidRPr="00844982">
        <w:rPr>
          <w:rFonts w:ascii="Century Gothic" w:hAnsi="Century Gothic"/>
          <w:iCs/>
          <w:sz w:val="22"/>
          <w:szCs w:val="22"/>
        </w:rPr>
        <w:t>23 de junio de 2026</w:t>
      </w:r>
      <w:r w:rsidRPr="00F522E4">
        <w:rPr>
          <w:rFonts w:ascii="Century Gothic" w:hAnsi="Century Gothic"/>
          <w:b/>
          <w:bCs/>
          <w:iCs/>
          <w:sz w:val="22"/>
          <w:szCs w:val="22"/>
        </w:rPr>
        <w:t xml:space="preserve">    </w:t>
      </w:r>
    </w:p>
    <w:p w14:paraId="468AFB21" w14:textId="77777777" w:rsidR="000C2B5A" w:rsidRPr="00F522E4" w:rsidRDefault="000C2B5A" w:rsidP="000C2B5A">
      <w:pPr>
        <w:spacing w:after="120"/>
        <w:rPr>
          <w:rFonts w:ascii="Century Gothic" w:hAnsi="Century Gothic"/>
          <w:b/>
          <w:bCs/>
          <w:iCs/>
          <w:sz w:val="22"/>
          <w:szCs w:val="22"/>
        </w:rPr>
      </w:pPr>
      <w:r w:rsidRPr="00F522E4">
        <w:rPr>
          <w:rFonts w:ascii="Century Gothic" w:hAnsi="Century Gothic"/>
          <w:b/>
          <w:bCs/>
          <w:iCs/>
          <w:sz w:val="22"/>
          <w:szCs w:val="22"/>
        </w:rPr>
        <w:t xml:space="preserve">Número de publicación: </w:t>
      </w:r>
      <w:bookmarkStart w:id="0" w:name="OLE_LINK21"/>
      <w:r w:rsidRPr="00695A85">
        <w:rPr>
          <w:rFonts w:ascii="Century Gothic" w:hAnsi="Century Gothic"/>
          <w:iCs/>
          <w:sz w:val="22"/>
          <w:szCs w:val="22"/>
        </w:rPr>
        <w:t>EC-L1253-P00098</w:t>
      </w:r>
      <w:bookmarkEnd w:id="0"/>
    </w:p>
    <w:p w14:paraId="5CD0F0B6" w14:textId="77777777" w:rsidR="000C2B5A" w:rsidRPr="00F522E4" w:rsidRDefault="000C2B5A" w:rsidP="000C2B5A">
      <w:pPr>
        <w:numPr>
          <w:ilvl w:val="12"/>
          <w:numId w:val="0"/>
        </w:numPr>
        <w:spacing w:before="60" w:after="60"/>
        <w:rPr>
          <w:rFonts w:ascii="Century Gothic" w:hAnsi="Century Gothic"/>
          <w:b/>
          <w:bCs/>
          <w:iCs/>
          <w:sz w:val="22"/>
          <w:szCs w:val="22"/>
        </w:rPr>
      </w:pPr>
      <w:r w:rsidRPr="00F522E4">
        <w:rPr>
          <w:rFonts w:ascii="Century Gothic" w:hAnsi="Century Gothic"/>
          <w:b/>
          <w:bCs/>
          <w:iCs/>
          <w:sz w:val="22"/>
          <w:szCs w:val="22"/>
        </w:rPr>
        <w:t xml:space="preserve">Institución: </w:t>
      </w:r>
      <w:r w:rsidRPr="00F522E4">
        <w:rPr>
          <w:rFonts w:ascii="Century Gothic" w:hAnsi="Century Gothic"/>
          <w:iCs/>
          <w:sz w:val="22"/>
          <w:szCs w:val="22"/>
        </w:rPr>
        <w:t>Banco Interamericano de Desarrollo</w:t>
      </w:r>
    </w:p>
    <w:p w14:paraId="56AF5A25" w14:textId="77777777" w:rsidR="000C2B5A" w:rsidRPr="00F522E4" w:rsidRDefault="000C2B5A" w:rsidP="000C2B5A">
      <w:pPr>
        <w:numPr>
          <w:ilvl w:val="12"/>
          <w:numId w:val="0"/>
        </w:numPr>
        <w:spacing w:before="60" w:after="60"/>
        <w:rPr>
          <w:rFonts w:ascii="Century Gothic" w:hAnsi="Century Gothic"/>
          <w:b/>
          <w:bCs/>
          <w:iCs/>
          <w:sz w:val="22"/>
          <w:szCs w:val="22"/>
        </w:rPr>
      </w:pPr>
      <w:r w:rsidRPr="00F522E4">
        <w:rPr>
          <w:rFonts w:ascii="Century Gothic" w:hAnsi="Century Gothic"/>
          <w:b/>
          <w:bCs/>
          <w:iCs/>
          <w:sz w:val="22"/>
          <w:szCs w:val="22"/>
        </w:rPr>
        <w:t xml:space="preserve">Organismo Ejecutor: </w:t>
      </w:r>
      <w:r w:rsidRPr="00695A85">
        <w:rPr>
          <w:rFonts w:ascii="Century Gothic" w:hAnsi="Century Gothic"/>
          <w:iCs/>
          <w:sz w:val="22"/>
          <w:szCs w:val="22"/>
        </w:rPr>
        <w:t>Servicio de Rentas Internas</w:t>
      </w:r>
    </w:p>
    <w:p w14:paraId="20222A17" w14:textId="77777777" w:rsidR="000C2B5A" w:rsidRPr="00F522E4" w:rsidRDefault="000C2B5A" w:rsidP="000C2B5A">
      <w:pPr>
        <w:numPr>
          <w:ilvl w:val="12"/>
          <w:numId w:val="0"/>
        </w:numPr>
        <w:spacing w:before="60" w:after="60"/>
        <w:rPr>
          <w:rFonts w:ascii="Century Gothic" w:hAnsi="Century Gothic"/>
          <w:b/>
          <w:bCs/>
          <w:iCs/>
          <w:sz w:val="22"/>
          <w:szCs w:val="22"/>
        </w:rPr>
      </w:pPr>
      <w:r w:rsidRPr="00F522E4">
        <w:rPr>
          <w:rFonts w:ascii="Century Gothic" w:hAnsi="Century Gothic"/>
          <w:b/>
          <w:bCs/>
          <w:iCs/>
          <w:sz w:val="22"/>
          <w:szCs w:val="22"/>
        </w:rPr>
        <w:t xml:space="preserve">País: </w:t>
      </w:r>
      <w:r w:rsidRPr="00695A85">
        <w:rPr>
          <w:rFonts w:ascii="Century Gothic" w:hAnsi="Century Gothic"/>
          <w:iCs/>
          <w:sz w:val="22"/>
          <w:szCs w:val="22"/>
        </w:rPr>
        <w:t>Ecuador</w:t>
      </w:r>
    </w:p>
    <w:p w14:paraId="59B5765E" w14:textId="77777777" w:rsidR="000C2B5A" w:rsidRPr="00F522E4" w:rsidRDefault="000C2B5A" w:rsidP="000C2B5A">
      <w:pPr>
        <w:numPr>
          <w:ilvl w:val="12"/>
          <w:numId w:val="0"/>
        </w:numPr>
        <w:spacing w:before="60" w:after="60"/>
        <w:rPr>
          <w:rFonts w:ascii="Century Gothic" w:hAnsi="Century Gothic"/>
          <w:b/>
          <w:bCs/>
          <w:iCs/>
          <w:sz w:val="22"/>
          <w:szCs w:val="22"/>
        </w:rPr>
      </w:pPr>
      <w:r w:rsidRPr="00F522E4">
        <w:rPr>
          <w:rFonts w:ascii="Century Gothic" w:hAnsi="Century Gothic"/>
          <w:b/>
          <w:bCs/>
          <w:iCs/>
          <w:sz w:val="22"/>
          <w:szCs w:val="22"/>
        </w:rPr>
        <w:t>Proyecto:</w:t>
      </w:r>
      <w:r w:rsidRPr="00F522E4">
        <w:rPr>
          <w:rFonts w:ascii="Century Gothic" w:hAnsi="Century Gothic"/>
          <w:iCs/>
          <w:sz w:val="22"/>
          <w:szCs w:val="22"/>
        </w:rPr>
        <w:t xml:space="preserve"> </w:t>
      </w:r>
      <w:bookmarkStart w:id="1" w:name="OLE_LINK33"/>
      <w:r w:rsidRPr="00695A85">
        <w:rPr>
          <w:rFonts w:ascii="Century Gothic" w:hAnsi="Century Gothic"/>
          <w:iCs/>
          <w:sz w:val="22"/>
          <w:szCs w:val="22"/>
        </w:rPr>
        <w:t>Programa de Mejora de la Administración Tributaria y Aduanera</w:t>
      </w:r>
      <w:bookmarkEnd w:id="1"/>
    </w:p>
    <w:p w14:paraId="218ACEF7" w14:textId="77777777" w:rsidR="000C2B5A" w:rsidRPr="00F522E4" w:rsidRDefault="000C2B5A" w:rsidP="000C2B5A">
      <w:pPr>
        <w:numPr>
          <w:ilvl w:val="12"/>
          <w:numId w:val="0"/>
        </w:numPr>
        <w:spacing w:before="60" w:after="60"/>
        <w:rPr>
          <w:rFonts w:ascii="Century Gothic" w:hAnsi="Century Gothic"/>
          <w:b/>
          <w:bCs/>
          <w:iCs/>
          <w:sz w:val="22"/>
          <w:szCs w:val="22"/>
        </w:rPr>
      </w:pPr>
      <w:r w:rsidRPr="00F522E4">
        <w:rPr>
          <w:rFonts w:ascii="Century Gothic" w:hAnsi="Century Gothic"/>
          <w:b/>
          <w:bCs/>
          <w:iCs/>
          <w:sz w:val="22"/>
          <w:szCs w:val="22"/>
        </w:rPr>
        <w:t xml:space="preserve">Número de operación o donación: </w:t>
      </w:r>
      <w:r>
        <w:rPr>
          <w:rFonts w:ascii="Century Gothic" w:hAnsi="Century Gothic"/>
          <w:iCs/>
          <w:sz w:val="22"/>
          <w:szCs w:val="22"/>
        </w:rPr>
        <w:t>EC-L1253</w:t>
      </w:r>
    </w:p>
    <w:p w14:paraId="653292E6" w14:textId="77777777" w:rsidR="000C2B5A" w:rsidRPr="00F522E4" w:rsidRDefault="000C2B5A" w:rsidP="000C2B5A">
      <w:pPr>
        <w:numPr>
          <w:ilvl w:val="12"/>
          <w:numId w:val="0"/>
        </w:numPr>
        <w:spacing w:before="60" w:after="60"/>
        <w:rPr>
          <w:rFonts w:ascii="Century Gothic" w:hAnsi="Century Gothic"/>
          <w:b/>
          <w:bCs/>
          <w:iCs/>
          <w:sz w:val="22"/>
          <w:szCs w:val="22"/>
        </w:rPr>
      </w:pPr>
      <w:r w:rsidRPr="00F522E4">
        <w:rPr>
          <w:rFonts w:ascii="Century Gothic" w:hAnsi="Century Gothic"/>
          <w:b/>
          <w:bCs/>
          <w:iCs/>
          <w:sz w:val="22"/>
          <w:szCs w:val="22"/>
        </w:rPr>
        <w:t xml:space="preserve">Contrato de Préstamo N.º: </w:t>
      </w:r>
      <w:r w:rsidRPr="00695A85">
        <w:rPr>
          <w:rFonts w:ascii="Century Gothic" w:hAnsi="Century Gothic"/>
          <w:iCs/>
          <w:sz w:val="22"/>
          <w:szCs w:val="22"/>
        </w:rPr>
        <w:t>5598/OC-EC y 5599/KI-OC</w:t>
      </w:r>
    </w:p>
    <w:p w14:paraId="603A7218" w14:textId="77777777" w:rsidR="000C2B5A" w:rsidRPr="00F522E4" w:rsidRDefault="000C2B5A" w:rsidP="000C2B5A">
      <w:pPr>
        <w:numPr>
          <w:ilvl w:val="12"/>
          <w:numId w:val="0"/>
        </w:numPr>
        <w:spacing w:before="60" w:after="60"/>
        <w:rPr>
          <w:rFonts w:ascii="Century Gothic" w:hAnsi="Century Gothic"/>
          <w:b/>
          <w:bCs/>
          <w:iCs/>
          <w:sz w:val="22"/>
          <w:szCs w:val="22"/>
        </w:rPr>
      </w:pPr>
      <w:r w:rsidRPr="00F522E4">
        <w:rPr>
          <w:rFonts w:ascii="Century Gothic" w:hAnsi="Century Gothic"/>
          <w:b/>
          <w:bCs/>
          <w:iCs/>
          <w:sz w:val="22"/>
          <w:szCs w:val="22"/>
        </w:rPr>
        <w:t xml:space="preserve">Título de solicitud de oferta: </w:t>
      </w:r>
      <w:bookmarkStart w:id="2" w:name="OLE_LINK35"/>
      <w:r w:rsidRPr="00695A85">
        <w:rPr>
          <w:rFonts w:ascii="Century Gothic" w:hAnsi="Century Gothic"/>
          <w:iCs/>
          <w:sz w:val="22"/>
          <w:szCs w:val="22"/>
        </w:rPr>
        <w:t>DN Adquisición herramienta gestión de accesos privilegiados</w:t>
      </w:r>
      <w:bookmarkEnd w:id="2"/>
    </w:p>
    <w:p w14:paraId="3D37FC2E" w14:textId="77777777" w:rsidR="000C2B5A" w:rsidRPr="00F522E4" w:rsidRDefault="000C2B5A" w:rsidP="000C2B5A">
      <w:pPr>
        <w:numPr>
          <w:ilvl w:val="12"/>
          <w:numId w:val="0"/>
        </w:numPr>
        <w:spacing w:before="60" w:after="60"/>
        <w:rPr>
          <w:rFonts w:ascii="Century Gothic" w:hAnsi="Century Gothic"/>
          <w:b/>
          <w:bCs/>
          <w:iCs/>
          <w:sz w:val="22"/>
          <w:szCs w:val="22"/>
        </w:rPr>
      </w:pPr>
      <w:r w:rsidRPr="00F522E4">
        <w:rPr>
          <w:rFonts w:ascii="Century Gothic" w:hAnsi="Century Gothic"/>
          <w:b/>
          <w:bCs/>
          <w:iCs/>
          <w:sz w:val="22"/>
          <w:szCs w:val="22"/>
        </w:rPr>
        <w:t xml:space="preserve">Número de solicitud de oferta: </w:t>
      </w:r>
      <w:r w:rsidRPr="00695A85">
        <w:rPr>
          <w:rFonts w:ascii="Century Gothic" w:hAnsi="Century Gothic"/>
          <w:iCs/>
          <w:sz w:val="22"/>
          <w:szCs w:val="22"/>
        </w:rPr>
        <w:t>EC-L1253-P00098</w:t>
      </w:r>
    </w:p>
    <w:p w14:paraId="27D2350C" w14:textId="77777777" w:rsidR="000C2B5A" w:rsidRPr="00F522E4" w:rsidRDefault="000C2B5A" w:rsidP="000C2B5A">
      <w:pPr>
        <w:numPr>
          <w:ilvl w:val="12"/>
          <w:numId w:val="0"/>
        </w:numPr>
        <w:spacing w:before="60" w:after="60"/>
        <w:rPr>
          <w:i/>
          <w:color w:val="0070C0"/>
          <w:spacing w:val="-2"/>
          <w:sz w:val="22"/>
          <w:szCs w:val="22"/>
        </w:rPr>
      </w:pPr>
      <w:r w:rsidRPr="00F522E4">
        <w:rPr>
          <w:rFonts w:ascii="Century Gothic" w:hAnsi="Century Gothic"/>
          <w:b/>
          <w:bCs/>
          <w:iCs/>
          <w:sz w:val="22"/>
          <w:szCs w:val="22"/>
        </w:rPr>
        <w:t xml:space="preserve">Sector: </w:t>
      </w:r>
      <w:r w:rsidRPr="00695A85">
        <w:rPr>
          <w:rFonts w:ascii="Century Gothic" w:hAnsi="Century Gothic"/>
          <w:iCs/>
          <w:sz w:val="22"/>
          <w:szCs w:val="22"/>
        </w:rPr>
        <w:t>Financiero</w:t>
      </w:r>
    </w:p>
    <w:p w14:paraId="4649DA03" w14:textId="77777777" w:rsidR="000C2B5A" w:rsidRPr="00F522E4" w:rsidRDefault="000C2B5A" w:rsidP="000C2B5A">
      <w:pPr>
        <w:numPr>
          <w:ilvl w:val="12"/>
          <w:numId w:val="0"/>
        </w:numPr>
        <w:spacing w:before="60" w:after="60"/>
        <w:rPr>
          <w:i/>
          <w:color w:val="0070C0"/>
          <w:spacing w:val="-2"/>
          <w:sz w:val="22"/>
          <w:szCs w:val="22"/>
        </w:rPr>
      </w:pPr>
    </w:p>
    <w:p w14:paraId="1A3D77F7" w14:textId="77777777" w:rsidR="000C2B5A" w:rsidRPr="00F522E4" w:rsidRDefault="000C2B5A" w:rsidP="000C2B5A">
      <w:pPr>
        <w:pStyle w:val="Prrafodelista"/>
        <w:numPr>
          <w:ilvl w:val="0"/>
          <w:numId w:val="1"/>
        </w:numPr>
        <w:spacing w:after="120" w:line="276" w:lineRule="auto"/>
        <w:ind w:left="360"/>
        <w:jc w:val="both"/>
        <w:rPr>
          <w:rFonts w:ascii="Century Gothic" w:hAnsi="Century Gothic"/>
          <w:i/>
          <w:color w:val="8DB3E2"/>
          <w:sz w:val="22"/>
          <w:szCs w:val="22"/>
        </w:rPr>
      </w:pPr>
      <w:r w:rsidRPr="00F522E4">
        <w:rPr>
          <w:rFonts w:ascii="Century Gothic" w:hAnsi="Century Gothic"/>
          <w:sz w:val="22"/>
          <w:szCs w:val="22"/>
        </w:rPr>
        <w:t xml:space="preserve">Este llamado a licitación se emite como resultado del Aviso General de Adquisiciones, que para este Proyecto fuese publicado en el sitio de internet del Banco Interamericano de Desarrollo Número de publicación </w:t>
      </w:r>
      <w:r w:rsidRPr="00531D53">
        <w:rPr>
          <w:rFonts w:ascii="Century Gothic" w:hAnsi="Century Gothic"/>
          <w:sz w:val="22"/>
          <w:szCs w:val="22"/>
        </w:rPr>
        <w:t xml:space="preserve">No. </w:t>
      </w:r>
      <w:bookmarkStart w:id="3" w:name="OLE_LINK23"/>
      <w:r w:rsidRPr="00531D53">
        <w:rPr>
          <w:rFonts w:ascii="Century Gothic" w:hAnsi="Century Gothic"/>
          <w:sz w:val="22"/>
          <w:szCs w:val="22"/>
        </w:rPr>
        <w:t>IDB-P1169932-04/23</w:t>
      </w:r>
      <w:bookmarkEnd w:id="3"/>
      <w:r w:rsidRPr="00531D53">
        <w:rPr>
          <w:rFonts w:ascii="Century Gothic" w:hAnsi="Century Gothic"/>
          <w:sz w:val="22"/>
          <w:szCs w:val="22"/>
        </w:rPr>
        <w:t xml:space="preserve"> de 04 de abril de 2023</w:t>
      </w:r>
      <w:r w:rsidRPr="00F522E4">
        <w:rPr>
          <w:rFonts w:ascii="Century Gothic" w:hAnsi="Century Gothic"/>
          <w:i/>
          <w:iCs/>
          <w:sz w:val="22"/>
          <w:szCs w:val="22"/>
        </w:rPr>
        <w:t>.</w:t>
      </w:r>
    </w:p>
    <w:p w14:paraId="432FEE29" w14:textId="77777777" w:rsidR="000C2B5A" w:rsidRPr="00F522E4" w:rsidRDefault="000C2B5A" w:rsidP="000C2B5A">
      <w:pPr>
        <w:pStyle w:val="Prrafodelista"/>
        <w:numPr>
          <w:ilvl w:val="0"/>
          <w:numId w:val="1"/>
        </w:numPr>
        <w:spacing w:after="120" w:line="276" w:lineRule="auto"/>
        <w:ind w:left="360"/>
        <w:jc w:val="both"/>
        <w:rPr>
          <w:rFonts w:ascii="Century Gothic" w:hAnsi="Century Gothic"/>
          <w:i/>
          <w:color w:val="8DB3E2"/>
          <w:sz w:val="22"/>
          <w:szCs w:val="22"/>
        </w:rPr>
      </w:pPr>
      <w:r>
        <w:rPr>
          <w:rFonts w:ascii="Century Gothic" w:hAnsi="Century Gothic"/>
          <w:sz w:val="22"/>
          <w:szCs w:val="22"/>
        </w:rPr>
        <w:t>La República del Ecuador</w:t>
      </w:r>
      <w:r w:rsidRPr="00F522E4">
        <w:rPr>
          <w:rFonts w:ascii="Century Gothic" w:hAnsi="Century Gothic"/>
          <w:i/>
          <w:color w:val="0070C0"/>
          <w:sz w:val="22"/>
          <w:szCs w:val="22"/>
        </w:rPr>
        <w:t xml:space="preserve"> </w:t>
      </w:r>
      <w:r w:rsidRPr="00F522E4">
        <w:rPr>
          <w:rFonts w:ascii="Century Gothic" w:hAnsi="Century Gothic"/>
          <w:iCs/>
          <w:sz w:val="22"/>
          <w:szCs w:val="22"/>
        </w:rPr>
        <w:t>ha recibido</w:t>
      </w:r>
      <w:r w:rsidRPr="00F522E4">
        <w:rPr>
          <w:rFonts w:ascii="Century Gothic" w:hAnsi="Century Gothic"/>
          <w:i/>
          <w:color w:val="0070C0"/>
          <w:sz w:val="22"/>
          <w:szCs w:val="22"/>
        </w:rPr>
        <w:t xml:space="preserve"> </w:t>
      </w:r>
      <w:r w:rsidRPr="00F522E4">
        <w:rPr>
          <w:rFonts w:ascii="Century Gothic" w:hAnsi="Century Gothic"/>
          <w:sz w:val="22"/>
          <w:szCs w:val="22"/>
        </w:rPr>
        <w:t xml:space="preserve">un préstamo </w:t>
      </w:r>
      <w:r w:rsidRPr="00F522E4">
        <w:rPr>
          <w:rFonts w:ascii="Century Gothic" w:hAnsi="Century Gothic"/>
          <w:iCs/>
          <w:sz w:val="22"/>
          <w:szCs w:val="22"/>
        </w:rPr>
        <w:t>del Banco Interamericano de Desarrollo</w:t>
      </w:r>
      <w:r w:rsidRPr="00F522E4">
        <w:rPr>
          <w:rFonts w:ascii="Century Gothic" w:hAnsi="Century Gothic"/>
          <w:i/>
          <w:sz w:val="22"/>
          <w:szCs w:val="22"/>
        </w:rPr>
        <w:t xml:space="preserve"> </w:t>
      </w:r>
      <w:r w:rsidRPr="00F522E4">
        <w:rPr>
          <w:rFonts w:ascii="Century Gothic" w:hAnsi="Century Gothic"/>
          <w:sz w:val="22"/>
          <w:szCs w:val="22"/>
        </w:rPr>
        <w:t xml:space="preserve">para financiar parcialmente el costo del </w:t>
      </w:r>
      <w:r w:rsidRPr="00695A85">
        <w:rPr>
          <w:rFonts w:ascii="Century Gothic" w:hAnsi="Century Gothic"/>
          <w:iCs/>
          <w:sz w:val="22"/>
          <w:szCs w:val="22"/>
        </w:rPr>
        <w:t>Programa de Mejora de la Administración Tributaria y Aduanera</w:t>
      </w:r>
      <w:r w:rsidRPr="00F522E4">
        <w:rPr>
          <w:rFonts w:ascii="Century Gothic" w:hAnsi="Century Gothic"/>
          <w:sz w:val="22"/>
          <w:szCs w:val="22"/>
        </w:rPr>
        <w:t xml:space="preserve">, y se propone utilizar parte de los fondos de este </w:t>
      </w:r>
      <w:r w:rsidRPr="00F522E4">
        <w:rPr>
          <w:rFonts w:ascii="Century Gothic" w:hAnsi="Century Gothic"/>
          <w:iCs/>
          <w:sz w:val="22"/>
          <w:szCs w:val="22"/>
        </w:rPr>
        <w:t>préstamo</w:t>
      </w:r>
      <w:r w:rsidRPr="00F522E4">
        <w:rPr>
          <w:rFonts w:ascii="Century Gothic" w:hAnsi="Century Gothic"/>
          <w:sz w:val="22"/>
          <w:szCs w:val="22"/>
        </w:rPr>
        <w:t xml:space="preserve"> para efectuar los pagos bajo el Contrato </w:t>
      </w:r>
      <w:r w:rsidRPr="00F522E4">
        <w:rPr>
          <w:rFonts w:ascii="Century Gothic" w:hAnsi="Century Gothic"/>
          <w:b/>
          <w:spacing w:val="-3"/>
          <w:sz w:val="22"/>
          <w:szCs w:val="22"/>
        </w:rPr>
        <w:fldChar w:fldCharType="begin"/>
      </w:r>
      <w:r w:rsidRPr="00F522E4">
        <w:rPr>
          <w:rFonts w:ascii="Century Gothic" w:hAnsi="Century Gothic"/>
          <w:b/>
          <w:spacing w:val="-3"/>
          <w:sz w:val="22"/>
          <w:szCs w:val="22"/>
        </w:rPr>
        <w:instrText xml:space="preserve"> REF  NombreContrato  \* MERGEFORMAT </w:instrText>
      </w:r>
      <w:r w:rsidRPr="00F522E4">
        <w:rPr>
          <w:rFonts w:ascii="Century Gothic" w:hAnsi="Century Gothic"/>
          <w:b/>
          <w:spacing w:val="-3"/>
          <w:sz w:val="22"/>
          <w:szCs w:val="22"/>
        </w:rPr>
        <w:fldChar w:fldCharType="separate"/>
      </w:r>
      <w:r>
        <w:rPr>
          <w:rFonts w:ascii="Century Gothic" w:hAnsi="Century Gothic"/>
          <w:snapToGrid w:val="0"/>
          <w:sz w:val="22"/>
          <w:szCs w:val="22"/>
        </w:rPr>
        <w:t>DN ADQUISICIÓN HERRAMIENTA GESTIÓN DE ACCESOS PRIVILEGIADOS</w:t>
      </w:r>
      <w:r w:rsidRPr="00F522E4">
        <w:rPr>
          <w:rFonts w:ascii="Century Gothic" w:hAnsi="Century Gothic"/>
          <w:b/>
          <w:spacing w:val="-3"/>
          <w:sz w:val="22"/>
          <w:szCs w:val="22"/>
        </w:rPr>
        <w:fldChar w:fldCharType="end"/>
      </w:r>
      <w:r w:rsidRPr="00F522E4">
        <w:rPr>
          <w:rFonts w:ascii="Century Gothic" w:hAnsi="Century Gothic"/>
          <w:sz w:val="22"/>
          <w:szCs w:val="22"/>
        </w:rPr>
        <w:t>, de código</w:t>
      </w:r>
      <w:r w:rsidRPr="00F522E4">
        <w:rPr>
          <w:rFonts w:ascii="Century Gothic" w:hAnsi="Century Gothic"/>
          <w:i/>
          <w:iCs/>
          <w:sz w:val="22"/>
          <w:szCs w:val="22"/>
        </w:rPr>
        <w:t xml:space="preserve"> </w:t>
      </w:r>
      <w:r w:rsidRPr="00F522E4">
        <w:rPr>
          <w:rFonts w:ascii="Century Gothic" w:hAnsi="Century Gothic"/>
          <w:iCs/>
          <w:sz w:val="22"/>
          <w:szCs w:val="22"/>
        </w:rPr>
        <w:fldChar w:fldCharType="begin"/>
      </w:r>
      <w:r w:rsidRPr="00F522E4">
        <w:rPr>
          <w:rFonts w:ascii="Century Gothic" w:hAnsi="Century Gothic"/>
          <w:iCs/>
          <w:sz w:val="22"/>
          <w:szCs w:val="22"/>
        </w:rPr>
        <w:instrText xml:space="preserve"> REF  CódigoProceso  \* MERGEFORMAT </w:instrText>
      </w:r>
      <w:r w:rsidRPr="00F522E4">
        <w:rPr>
          <w:rFonts w:ascii="Century Gothic" w:hAnsi="Century Gothic"/>
          <w:iCs/>
          <w:sz w:val="22"/>
          <w:szCs w:val="22"/>
        </w:rPr>
        <w:fldChar w:fldCharType="separate"/>
      </w:r>
      <w:r w:rsidRPr="00F522E4">
        <w:rPr>
          <w:rFonts w:ascii="Century Gothic" w:hAnsi="Century Gothic"/>
          <w:snapToGrid w:val="0"/>
          <w:sz w:val="22"/>
          <w:szCs w:val="22"/>
        </w:rPr>
        <w:t>EC-L1253-P00098</w:t>
      </w:r>
      <w:r w:rsidRPr="00F522E4">
        <w:rPr>
          <w:rFonts w:ascii="Century Gothic" w:hAnsi="Century Gothic"/>
          <w:iCs/>
          <w:sz w:val="22"/>
          <w:szCs w:val="22"/>
        </w:rPr>
        <w:fldChar w:fldCharType="end"/>
      </w:r>
      <w:r w:rsidRPr="00F522E4">
        <w:rPr>
          <w:rFonts w:ascii="Century Gothic" w:hAnsi="Century Gothic"/>
          <w:iCs/>
          <w:color w:val="1F497D"/>
          <w:sz w:val="22"/>
          <w:szCs w:val="22"/>
        </w:rPr>
        <w:t>.</w:t>
      </w:r>
      <w:r w:rsidRPr="00F522E4">
        <w:rPr>
          <w:rFonts w:ascii="Century Gothic" w:hAnsi="Century Gothic"/>
          <w:i/>
          <w:color w:val="1F497D"/>
          <w:sz w:val="22"/>
          <w:szCs w:val="22"/>
        </w:rPr>
        <w:t xml:space="preserve"> </w:t>
      </w:r>
      <w:r w:rsidRPr="00F522E4">
        <w:rPr>
          <w:rFonts w:ascii="Century Gothic" w:hAnsi="Century Gothic"/>
          <w:color w:val="1F497D"/>
          <w:sz w:val="22"/>
          <w:szCs w:val="22"/>
        </w:rPr>
        <w:t xml:space="preserve"> </w:t>
      </w:r>
    </w:p>
    <w:p w14:paraId="20D073E9" w14:textId="77777777" w:rsidR="000C2B5A" w:rsidRPr="00F522E4" w:rsidRDefault="000C2B5A" w:rsidP="000C2B5A">
      <w:pPr>
        <w:pStyle w:val="Prrafodelista"/>
        <w:numPr>
          <w:ilvl w:val="0"/>
          <w:numId w:val="1"/>
        </w:numPr>
        <w:spacing w:after="120" w:line="276" w:lineRule="auto"/>
        <w:ind w:left="360"/>
        <w:jc w:val="both"/>
        <w:rPr>
          <w:rFonts w:ascii="Century Gothic" w:hAnsi="Century Gothic"/>
          <w:i/>
          <w:color w:val="8DB3E2"/>
          <w:sz w:val="22"/>
          <w:szCs w:val="22"/>
        </w:rPr>
      </w:pPr>
      <w:r w:rsidRPr="00F522E4">
        <w:rPr>
          <w:rFonts w:ascii="Century Gothic" w:hAnsi="Century Gothic"/>
          <w:sz w:val="22"/>
          <w:szCs w:val="22"/>
        </w:rPr>
        <w:t xml:space="preserve">El </w:t>
      </w:r>
      <w:r>
        <w:rPr>
          <w:rFonts w:ascii="Century Gothic" w:hAnsi="Century Gothic"/>
          <w:spacing w:val="-3"/>
          <w:sz w:val="22"/>
          <w:szCs w:val="22"/>
        </w:rPr>
        <w:t>Servicio de Rentas Internas</w:t>
      </w:r>
      <w:r w:rsidRPr="00F522E4">
        <w:rPr>
          <w:rFonts w:ascii="Century Gothic" w:hAnsi="Century Gothic"/>
          <w:i/>
          <w:color w:val="0070C0"/>
          <w:sz w:val="22"/>
          <w:szCs w:val="22"/>
        </w:rPr>
        <w:t xml:space="preserve"> </w:t>
      </w:r>
      <w:r w:rsidRPr="00F522E4">
        <w:rPr>
          <w:rFonts w:ascii="Century Gothic" w:hAnsi="Century Gothic"/>
          <w:sz w:val="22"/>
          <w:szCs w:val="22"/>
        </w:rPr>
        <w:t xml:space="preserve">invita a los Oferentes elegibles a presentar ofertas selladas para el proyecto </w:t>
      </w:r>
      <w:r w:rsidRPr="00F522E4">
        <w:rPr>
          <w:rFonts w:ascii="Century Gothic" w:hAnsi="Century Gothic"/>
          <w:b/>
          <w:spacing w:val="-3"/>
          <w:sz w:val="22"/>
          <w:szCs w:val="22"/>
        </w:rPr>
        <w:fldChar w:fldCharType="begin"/>
      </w:r>
      <w:r w:rsidRPr="00F522E4">
        <w:rPr>
          <w:rFonts w:ascii="Century Gothic" w:hAnsi="Century Gothic"/>
          <w:b/>
          <w:spacing w:val="-3"/>
          <w:sz w:val="22"/>
          <w:szCs w:val="22"/>
        </w:rPr>
        <w:instrText xml:space="preserve"> REF  NombreContrato  \* MERGEFORMAT </w:instrText>
      </w:r>
      <w:r w:rsidRPr="00F522E4">
        <w:rPr>
          <w:rFonts w:ascii="Century Gothic" w:hAnsi="Century Gothic"/>
          <w:b/>
          <w:spacing w:val="-3"/>
          <w:sz w:val="22"/>
          <w:szCs w:val="22"/>
        </w:rPr>
        <w:fldChar w:fldCharType="separate"/>
      </w:r>
      <w:r>
        <w:rPr>
          <w:rFonts w:ascii="Century Gothic" w:hAnsi="Century Gothic"/>
          <w:snapToGrid w:val="0"/>
          <w:sz w:val="22"/>
          <w:szCs w:val="22"/>
        </w:rPr>
        <w:t>DN ADQUISICIÓN HERRAMIENTA GESTIÓN DE ACCESOS PRIVILEGIADOS</w:t>
      </w:r>
      <w:r w:rsidRPr="00F522E4">
        <w:rPr>
          <w:rFonts w:ascii="Century Gothic" w:hAnsi="Century Gothic"/>
          <w:b/>
          <w:spacing w:val="-3"/>
          <w:sz w:val="22"/>
          <w:szCs w:val="22"/>
        </w:rPr>
        <w:fldChar w:fldCharType="end"/>
      </w:r>
      <w:r w:rsidRPr="00F522E4">
        <w:rPr>
          <w:rFonts w:ascii="Century Gothic" w:hAnsi="Century Gothic"/>
          <w:i/>
          <w:sz w:val="22"/>
          <w:szCs w:val="22"/>
        </w:rPr>
        <w:t xml:space="preserve">. </w:t>
      </w:r>
      <w:r w:rsidRPr="00F522E4">
        <w:rPr>
          <w:rFonts w:ascii="Century Gothic" w:hAnsi="Century Gothic"/>
          <w:iCs/>
          <w:sz w:val="22"/>
          <w:szCs w:val="22"/>
        </w:rPr>
        <w:t xml:space="preserve">El presupuesto referencial es de </w:t>
      </w:r>
      <w:r w:rsidRPr="00F522E4">
        <w:rPr>
          <w:rFonts w:ascii="Century Gothic" w:hAnsi="Century Gothic"/>
          <w:b/>
          <w:bCs/>
          <w:sz w:val="22"/>
          <w:szCs w:val="22"/>
          <w:lang w:eastAsia="es-EC"/>
        </w:rPr>
        <w:fldChar w:fldCharType="begin"/>
      </w:r>
      <w:r w:rsidRPr="00F522E4">
        <w:rPr>
          <w:rFonts w:ascii="Century Gothic" w:hAnsi="Century Gothic"/>
          <w:b/>
          <w:bCs/>
          <w:sz w:val="22"/>
          <w:szCs w:val="22"/>
          <w:lang w:eastAsia="es-EC"/>
        </w:rPr>
        <w:instrText xml:space="preserve"> REF  MontoContrato  \* MERGEFORMAT </w:instrText>
      </w:r>
      <w:r w:rsidRPr="00F522E4">
        <w:rPr>
          <w:rFonts w:ascii="Century Gothic" w:hAnsi="Century Gothic"/>
          <w:b/>
          <w:bCs/>
          <w:sz w:val="22"/>
          <w:szCs w:val="22"/>
          <w:lang w:eastAsia="es-EC"/>
        </w:rPr>
        <w:fldChar w:fldCharType="separate"/>
      </w:r>
      <w:r w:rsidRPr="007465BB">
        <w:rPr>
          <w:rFonts w:ascii="Century Gothic" w:hAnsi="Century Gothic"/>
          <w:b/>
          <w:bCs/>
          <w:sz w:val="22"/>
          <w:szCs w:val="22"/>
        </w:rPr>
        <w:t>191.850,00 (CIENTO NOVENTA Y UN MIL OCHOCIENTOS CINCUENTA DÓLARES DE LOS ESTADOS UNIDOS DE AMÉRICA CON CERO CENTAVOS)</w:t>
      </w:r>
      <w:r w:rsidRPr="00F522E4">
        <w:rPr>
          <w:rFonts w:ascii="Century Gothic" w:hAnsi="Century Gothic"/>
          <w:b/>
          <w:bCs/>
          <w:sz w:val="22"/>
          <w:szCs w:val="22"/>
          <w:lang w:eastAsia="es-EC"/>
        </w:rPr>
        <w:fldChar w:fldCharType="end"/>
      </w:r>
      <w:r w:rsidRPr="00F522E4">
        <w:rPr>
          <w:rFonts w:ascii="Century Gothic" w:hAnsi="Century Gothic"/>
          <w:sz w:val="22"/>
          <w:szCs w:val="22"/>
          <w:lang w:eastAsia="es-EC"/>
        </w:rPr>
        <w:t>, sin incluir el valor del IVA</w:t>
      </w:r>
      <w:r w:rsidRPr="00F522E4">
        <w:rPr>
          <w:rFonts w:ascii="Century Gothic" w:hAnsi="Century Gothic"/>
          <w:i/>
          <w:sz w:val="22"/>
          <w:szCs w:val="22"/>
        </w:rPr>
        <w:t>. E</w:t>
      </w:r>
      <w:r w:rsidRPr="00F522E4">
        <w:rPr>
          <w:rFonts w:ascii="Century Gothic" w:hAnsi="Century Gothic"/>
          <w:iCs/>
          <w:sz w:val="22"/>
          <w:szCs w:val="22"/>
        </w:rPr>
        <w:t xml:space="preserve">l plazo de entrega </w:t>
      </w:r>
      <w:r w:rsidRPr="00531D53">
        <w:rPr>
          <w:rFonts w:ascii="Century Gothic" w:hAnsi="Century Gothic"/>
          <w:iCs/>
          <w:sz w:val="22"/>
          <w:szCs w:val="22"/>
        </w:rPr>
        <w:t>será de hasta 1.111 días calendario, contados a partir de la fecha que se indique en la notificación escrita enviada por el Administrador de contrato</w:t>
      </w:r>
      <w:r w:rsidRPr="00F522E4">
        <w:rPr>
          <w:rFonts w:ascii="Century Gothic" w:hAnsi="Century Gothic"/>
          <w:spacing w:val="-2"/>
          <w:sz w:val="22"/>
          <w:szCs w:val="22"/>
        </w:rPr>
        <w:t>.</w:t>
      </w:r>
      <w:r w:rsidRPr="00F522E4">
        <w:rPr>
          <w:rFonts w:ascii="Century Gothic" w:hAnsi="Century Gothic"/>
          <w:b/>
          <w:bCs/>
          <w:sz w:val="22"/>
          <w:szCs w:val="22"/>
          <w:lang w:eastAsia="es-EC"/>
        </w:rPr>
        <w:t xml:space="preserve"> </w:t>
      </w:r>
    </w:p>
    <w:p w14:paraId="77FB8363" w14:textId="77777777" w:rsidR="000C2B5A" w:rsidRPr="00F522E4" w:rsidRDefault="000C2B5A" w:rsidP="000C2B5A">
      <w:pPr>
        <w:pStyle w:val="Prrafodelista"/>
        <w:numPr>
          <w:ilvl w:val="0"/>
          <w:numId w:val="1"/>
        </w:numPr>
        <w:spacing w:after="120" w:line="276" w:lineRule="auto"/>
        <w:ind w:left="360"/>
        <w:jc w:val="both"/>
        <w:rPr>
          <w:rFonts w:ascii="Century Gothic" w:hAnsi="Century Gothic"/>
          <w:i/>
          <w:color w:val="8DB3E2"/>
          <w:sz w:val="22"/>
          <w:szCs w:val="22"/>
        </w:rPr>
      </w:pPr>
      <w:r w:rsidRPr="00F522E4">
        <w:rPr>
          <w:rFonts w:ascii="Century Gothic" w:hAnsi="Century Gothic"/>
          <w:sz w:val="22"/>
          <w:szCs w:val="22"/>
        </w:rPr>
        <w:t xml:space="preserve">La licitación se efectuará conforme a los procedimientos de Licitación Pública Nacional (LPN) establecidos en la publicación del Banco Interamericano de Desarrollo titulada </w:t>
      </w:r>
      <w:r w:rsidRPr="00F522E4">
        <w:rPr>
          <w:rFonts w:ascii="Century Gothic" w:hAnsi="Century Gothic"/>
          <w:i/>
          <w:iCs/>
          <w:sz w:val="22"/>
          <w:szCs w:val="22"/>
        </w:rPr>
        <w:t>Políticas para la Adquisición de Obras y Bienes financiados por el Banco Interamericano de Desarrollo (BID)</w:t>
      </w:r>
      <w:r w:rsidRPr="00F522E4">
        <w:rPr>
          <w:rFonts w:ascii="Century Gothic" w:hAnsi="Century Gothic"/>
          <w:b/>
          <w:bCs/>
          <w:i/>
          <w:sz w:val="22"/>
          <w:szCs w:val="22"/>
        </w:rPr>
        <w:t xml:space="preserve"> </w:t>
      </w:r>
      <w:r w:rsidRPr="00F522E4">
        <w:rPr>
          <w:rFonts w:ascii="Century Gothic" w:hAnsi="Century Gothic"/>
          <w:bCs/>
          <w:i/>
          <w:sz w:val="22"/>
          <w:szCs w:val="22"/>
        </w:rPr>
        <w:t>GN-2349-</w:t>
      </w:r>
      <w:r w:rsidRPr="00F522E4">
        <w:rPr>
          <w:rFonts w:ascii="Century Gothic" w:hAnsi="Century Gothic"/>
          <w:bCs/>
          <w:iCs/>
          <w:sz w:val="22"/>
          <w:szCs w:val="22"/>
        </w:rPr>
        <w:t>15</w:t>
      </w:r>
      <w:r w:rsidRPr="00F522E4">
        <w:rPr>
          <w:rFonts w:ascii="Century Gothic" w:hAnsi="Century Gothic"/>
          <w:sz w:val="22"/>
          <w:szCs w:val="22"/>
        </w:rPr>
        <w:t>, y está abierta a todos los Oferentes de países elegibles, según se definen en los Documentos de Licitación</w:t>
      </w:r>
      <w:r w:rsidRPr="00F522E4">
        <w:rPr>
          <w:rFonts w:ascii="Century Gothic" w:hAnsi="Century Gothic"/>
          <w:i/>
          <w:sz w:val="22"/>
          <w:szCs w:val="22"/>
        </w:rPr>
        <w:t>.</w:t>
      </w:r>
    </w:p>
    <w:p w14:paraId="06EC73B1" w14:textId="77777777" w:rsidR="000C2B5A" w:rsidRPr="00531D53" w:rsidRDefault="000C2B5A" w:rsidP="000C2B5A">
      <w:pPr>
        <w:pStyle w:val="Prrafodelista"/>
        <w:numPr>
          <w:ilvl w:val="0"/>
          <w:numId w:val="1"/>
        </w:numPr>
        <w:spacing w:after="120" w:line="276" w:lineRule="auto"/>
        <w:ind w:left="360"/>
        <w:jc w:val="both"/>
        <w:rPr>
          <w:rFonts w:ascii="Century Gothic" w:hAnsi="Century Gothic"/>
          <w:i/>
          <w:color w:val="8DB3E2"/>
          <w:sz w:val="22"/>
          <w:szCs w:val="22"/>
        </w:rPr>
      </w:pPr>
      <w:r w:rsidRPr="00531D53">
        <w:rPr>
          <w:rFonts w:ascii="Century Gothic" w:hAnsi="Century Gothic"/>
          <w:sz w:val="22"/>
          <w:szCs w:val="22"/>
        </w:rPr>
        <w:t xml:space="preserve">Los Oferentes elegibles que estén interesados podrán solicitar </w:t>
      </w:r>
      <w:proofErr w:type="gramStart"/>
      <w:r w:rsidRPr="00531D53">
        <w:rPr>
          <w:rFonts w:ascii="Century Gothic" w:hAnsi="Century Gothic"/>
          <w:sz w:val="22"/>
          <w:szCs w:val="22"/>
        </w:rPr>
        <w:t>mayor información</w:t>
      </w:r>
      <w:proofErr w:type="gramEnd"/>
      <w:r w:rsidRPr="00531D53">
        <w:rPr>
          <w:rFonts w:ascii="Century Gothic" w:hAnsi="Century Gothic"/>
          <w:sz w:val="22"/>
          <w:szCs w:val="22"/>
        </w:rPr>
        <w:t xml:space="preserve"> contactando al </w:t>
      </w:r>
      <w:r w:rsidRPr="00531D53">
        <w:rPr>
          <w:rFonts w:ascii="Century Gothic" w:hAnsi="Century Gothic"/>
          <w:spacing w:val="-3"/>
          <w:sz w:val="22"/>
          <w:szCs w:val="22"/>
        </w:rPr>
        <w:t xml:space="preserve">Servicios de Rentas Internas, Dirección Nacional </w:t>
      </w:r>
      <w:r w:rsidRPr="00531D53">
        <w:rPr>
          <w:rFonts w:ascii="Century Gothic" w:hAnsi="Century Gothic"/>
          <w:spacing w:val="-3"/>
          <w:sz w:val="22"/>
          <w:szCs w:val="22"/>
        </w:rPr>
        <w:lastRenderedPageBreak/>
        <w:t xml:space="preserve">Administrativa Financiera al correo </w:t>
      </w:r>
      <w:hyperlink r:id="rId5" w:history="1">
        <w:r w:rsidRPr="00531D53">
          <w:rPr>
            <w:rStyle w:val="Hipervnculo"/>
            <w:rFonts w:ascii="Century Gothic" w:hAnsi="Century Gothic"/>
            <w:spacing w:val="-3"/>
            <w:sz w:val="22"/>
            <w:szCs w:val="22"/>
          </w:rPr>
          <w:t>gen_accesos@sri.gob.ec</w:t>
        </w:r>
      </w:hyperlink>
      <w:r w:rsidRPr="00531D53">
        <w:rPr>
          <w:rFonts w:ascii="Century Gothic" w:hAnsi="Century Gothic"/>
          <w:spacing w:val="-3"/>
          <w:sz w:val="22"/>
          <w:szCs w:val="22"/>
        </w:rPr>
        <w:t xml:space="preserve"> y revisar los documentos de licitación en la dirección indicada al final de este Llamado</w:t>
      </w:r>
      <w:r w:rsidRPr="00531D53">
        <w:rPr>
          <w:rFonts w:ascii="Century Gothic" w:hAnsi="Century Gothic"/>
          <w:sz w:val="22"/>
          <w:szCs w:val="22"/>
        </w:rPr>
        <w:t>.</w:t>
      </w:r>
    </w:p>
    <w:p w14:paraId="381EF131" w14:textId="77777777" w:rsidR="000C2B5A" w:rsidRPr="00F522E4" w:rsidRDefault="000C2B5A" w:rsidP="000C2B5A">
      <w:pPr>
        <w:pStyle w:val="Prrafodelista"/>
        <w:numPr>
          <w:ilvl w:val="0"/>
          <w:numId w:val="1"/>
        </w:numPr>
        <w:spacing w:after="120" w:line="276" w:lineRule="auto"/>
        <w:ind w:left="360"/>
        <w:jc w:val="both"/>
        <w:rPr>
          <w:rFonts w:ascii="Century Gothic" w:hAnsi="Century Gothic"/>
          <w:i/>
          <w:color w:val="8DB3E2"/>
          <w:sz w:val="22"/>
          <w:szCs w:val="22"/>
        </w:rPr>
      </w:pPr>
      <w:r w:rsidRPr="00F522E4">
        <w:rPr>
          <w:rFonts w:ascii="Century Gothic" w:hAnsi="Century Gothic"/>
          <w:sz w:val="22"/>
          <w:szCs w:val="22"/>
        </w:rPr>
        <w:t>Los requisitos de calificación incluyen requisitos legales, técnicos y financieros.</w:t>
      </w:r>
      <w:r w:rsidRPr="00F522E4">
        <w:rPr>
          <w:rFonts w:ascii="Century Gothic" w:hAnsi="Century Gothic"/>
          <w:i/>
          <w:iCs/>
          <w:sz w:val="22"/>
          <w:szCs w:val="22"/>
        </w:rPr>
        <w:t xml:space="preserve"> </w:t>
      </w:r>
      <w:r w:rsidRPr="00F522E4">
        <w:rPr>
          <w:rFonts w:ascii="Century Gothic" w:hAnsi="Century Gothic"/>
          <w:sz w:val="22"/>
          <w:szCs w:val="22"/>
        </w:rPr>
        <w:t xml:space="preserve">No se otorgará un Margen de Preferencia a contratistas o </w:t>
      </w:r>
      <w:proofErr w:type="spellStart"/>
      <w:r w:rsidRPr="00F522E4">
        <w:rPr>
          <w:rFonts w:ascii="Century Gothic" w:hAnsi="Century Gothic"/>
          <w:sz w:val="22"/>
          <w:szCs w:val="22"/>
        </w:rPr>
        <w:t>APCA´s</w:t>
      </w:r>
      <w:proofErr w:type="spellEnd"/>
      <w:r w:rsidRPr="00F522E4">
        <w:rPr>
          <w:rFonts w:ascii="Century Gothic" w:hAnsi="Century Gothic"/>
          <w:sz w:val="22"/>
          <w:szCs w:val="22"/>
        </w:rPr>
        <w:t xml:space="preserve"> nacionales. </w:t>
      </w:r>
    </w:p>
    <w:p w14:paraId="1617BEDE" w14:textId="77777777" w:rsidR="000C2B5A" w:rsidRPr="00F522E4" w:rsidRDefault="000C2B5A" w:rsidP="000C2B5A">
      <w:pPr>
        <w:pStyle w:val="Prrafodelista"/>
        <w:numPr>
          <w:ilvl w:val="0"/>
          <w:numId w:val="1"/>
        </w:numPr>
        <w:spacing w:after="120" w:line="276" w:lineRule="auto"/>
        <w:ind w:left="360"/>
        <w:jc w:val="both"/>
        <w:rPr>
          <w:rFonts w:ascii="Century Gothic" w:hAnsi="Century Gothic"/>
          <w:i/>
          <w:color w:val="8DB3E2"/>
          <w:sz w:val="22"/>
          <w:szCs w:val="22"/>
        </w:rPr>
      </w:pPr>
      <w:r w:rsidRPr="00F522E4">
        <w:rPr>
          <w:rFonts w:ascii="Century Gothic" w:hAnsi="Century Gothic"/>
          <w:spacing w:val="-3"/>
          <w:sz w:val="22"/>
          <w:szCs w:val="22"/>
        </w:rPr>
        <w:t>Las ofertas deben entregarse de forma física contenidas en un sobre cerrado en</w:t>
      </w:r>
      <w:r w:rsidRPr="00F522E4">
        <w:rPr>
          <w:rFonts w:ascii="Century Gothic" w:hAnsi="Century Gothic"/>
          <w:sz w:val="22"/>
          <w:szCs w:val="22"/>
        </w:rPr>
        <w:t xml:space="preserve"> la dirección indicada al final de este llamado</w:t>
      </w:r>
      <w:r w:rsidRPr="00F522E4">
        <w:rPr>
          <w:rFonts w:ascii="Century Gothic" w:hAnsi="Century Gothic"/>
          <w:i/>
          <w:iCs/>
          <w:color w:val="0070C0"/>
          <w:sz w:val="22"/>
          <w:szCs w:val="22"/>
        </w:rPr>
        <w:t xml:space="preserve"> </w:t>
      </w:r>
      <w:r w:rsidRPr="00F522E4">
        <w:rPr>
          <w:rFonts w:ascii="Century Gothic" w:hAnsi="Century Gothic"/>
          <w:sz w:val="22"/>
          <w:szCs w:val="22"/>
        </w:rPr>
        <w:t>a más tardar a las</w:t>
      </w:r>
      <w:r>
        <w:rPr>
          <w:rFonts w:ascii="Century Gothic" w:hAnsi="Century Gothic"/>
          <w:sz w:val="22"/>
          <w:szCs w:val="22"/>
        </w:rPr>
        <w:t xml:space="preserve"> 10:00 am</w:t>
      </w:r>
      <w:r w:rsidRPr="00F522E4">
        <w:rPr>
          <w:rFonts w:ascii="Century Gothic" w:hAnsi="Century Gothic"/>
          <w:i/>
          <w:iCs/>
          <w:sz w:val="22"/>
          <w:szCs w:val="22"/>
        </w:rPr>
        <w:t xml:space="preserve"> </w:t>
      </w:r>
      <w:r w:rsidRPr="00F522E4">
        <w:rPr>
          <w:rFonts w:ascii="Century Gothic" w:hAnsi="Century Gothic"/>
          <w:sz w:val="22"/>
          <w:szCs w:val="22"/>
        </w:rPr>
        <w:t xml:space="preserve">del </w:t>
      </w:r>
      <w:r>
        <w:rPr>
          <w:rFonts w:ascii="Century Gothic" w:hAnsi="Century Gothic"/>
          <w:sz w:val="22"/>
          <w:szCs w:val="22"/>
        </w:rPr>
        <w:t>04 de agosto de 2026</w:t>
      </w:r>
      <w:r w:rsidRPr="00F522E4">
        <w:rPr>
          <w:rFonts w:ascii="Century Gothic" w:hAnsi="Century Gothic"/>
          <w:color w:val="0070C0"/>
          <w:sz w:val="22"/>
          <w:szCs w:val="22"/>
        </w:rPr>
        <w:t xml:space="preserve"> </w:t>
      </w:r>
      <w:r w:rsidRPr="00F522E4">
        <w:rPr>
          <w:rFonts w:ascii="Century Gothic" w:hAnsi="Century Gothic"/>
          <w:sz w:val="22"/>
          <w:szCs w:val="22"/>
        </w:rPr>
        <w:t xml:space="preserve">Los Oferentes </w:t>
      </w:r>
      <w:sdt>
        <w:sdtPr>
          <w:rPr>
            <w:rFonts w:ascii="Century Gothic" w:hAnsi="Century Gothic"/>
            <w:iCs/>
            <w:color w:val="0070C0"/>
            <w:sz w:val="22"/>
            <w:szCs w:val="22"/>
          </w:rPr>
          <w:id w:val="-1025868969"/>
          <w:placeholder>
            <w:docPart w:val="CFD777FC2D1944FF81A81609C0AE5056"/>
          </w:placeholder>
          <w:comboBox>
            <w:listItem w:value="Elija un elemento."/>
          </w:comboBox>
        </w:sdtPr>
        <w:sdtContent>
          <w:r w:rsidRPr="00F522E4">
            <w:rPr>
              <w:rFonts w:ascii="Century Gothic" w:hAnsi="Century Gothic"/>
              <w:iCs/>
              <w:sz w:val="22"/>
              <w:szCs w:val="22"/>
            </w:rPr>
            <w:t xml:space="preserve"> “no podrán”</w:t>
          </w:r>
        </w:sdtContent>
      </w:sdt>
      <w:r w:rsidRPr="00F522E4">
        <w:rPr>
          <w:rFonts w:ascii="Century Gothic" w:hAnsi="Century Gothic"/>
          <w:sz w:val="22"/>
          <w:szCs w:val="22"/>
        </w:rPr>
        <w:t xml:space="preserve"> presentar Ofertas electrónicamente. Las ofertas que se reciban fuera del plazo serán rechazadas. Las ofertas se abrirán físicamente en presencia de los representantes de los Oferentes que deseen asistir en persona, en la dirección indicada al final de este Llamado, a las</w:t>
      </w:r>
      <w:r>
        <w:rPr>
          <w:rFonts w:ascii="Century Gothic" w:hAnsi="Century Gothic"/>
          <w:sz w:val="22"/>
          <w:szCs w:val="22"/>
        </w:rPr>
        <w:t xml:space="preserve"> 11:00 am del 04 de agosto de 2026.</w:t>
      </w:r>
      <w:r w:rsidRPr="00F522E4">
        <w:rPr>
          <w:rFonts w:ascii="Century Gothic" w:hAnsi="Century Gothic"/>
          <w:i/>
          <w:color w:val="0070C0"/>
          <w:sz w:val="22"/>
          <w:szCs w:val="22"/>
        </w:rPr>
        <w:t xml:space="preserve"> </w:t>
      </w:r>
    </w:p>
    <w:p w14:paraId="28020ADD" w14:textId="77777777" w:rsidR="000C2B5A" w:rsidRPr="00F522E4" w:rsidRDefault="000C2B5A" w:rsidP="000C2B5A">
      <w:pPr>
        <w:pStyle w:val="Prrafodelista"/>
        <w:numPr>
          <w:ilvl w:val="0"/>
          <w:numId w:val="1"/>
        </w:numPr>
        <w:spacing w:after="120" w:line="276" w:lineRule="auto"/>
        <w:ind w:left="360"/>
        <w:jc w:val="both"/>
        <w:rPr>
          <w:rFonts w:ascii="Century Gothic" w:hAnsi="Century Gothic"/>
          <w:i/>
          <w:color w:val="8DB3E2"/>
          <w:sz w:val="22"/>
          <w:szCs w:val="22"/>
        </w:rPr>
      </w:pPr>
      <w:r w:rsidRPr="00F522E4">
        <w:rPr>
          <w:rFonts w:ascii="Century Gothic" w:hAnsi="Century Gothic"/>
          <w:iCs/>
          <w:sz w:val="22"/>
          <w:szCs w:val="22"/>
        </w:rPr>
        <w:t xml:space="preserve">Todas las ofertas deberán estar acompañadas de una </w:t>
      </w:r>
      <w:sdt>
        <w:sdtPr>
          <w:rPr>
            <w:rFonts w:ascii="Century Gothic" w:hAnsi="Century Gothic"/>
            <w:b/>
            <w:bCs/>
            <w:i/>
            <w:sz w:val="22"/>
            <w:szCs w:val="22"/>
          </w:rPr>
          <w:id w:val="1505553003"/>
          <w:placeholder>
            <w:docPart w:val="66AB2E9D809D46048D2853ABE0359416"/>
          </w:placeholder>
          <w:comboBox>
            <w:listItem w:value="Elija un elemento."/>
          </w:comboBox>
        </w:sdtPr>
        <w:sdtContent>
          <w:r w:rsidRPr="0018730E">
            <w:rPr>
              <w:rFonts w:ascii="Century Gothic" w:hAnsi="Century Gothic"/>
              <w:b/>
              <w:bCs/>
              <w:i/>
              <w:sz w:val="22"/>
              <w:szCs w:val="22"/>
            </w:rPr>
            <w:t>“Declaración de Mantenimiento de la Oferta”</w:t>
          </w:r>
        </w:sdtContent>
      </w:sdt>
      <w:r w:rsidRPr="0018730E">
        <w:rPr>
          <w:rFonts w:ascii="Century Gothic" w:hAnsi="Century Gothic"/>
          <w:b/>
          <w:bCs/>
          <w:i/>
          <w:sz w:val="22"/>
          <w:szCs w:val="22"/>
        </w:rPr>
        <w:t>.</w:t>
      </w:r>
      <w:r w:rsidRPr="00F522E4">
        <w:rPr>
          <w:rFonts w:ascii="Century Gothic" w:hAnsi="Century Gothic"/>
          <w:i/>
          <w:color w:val="0070C0"/>
          <w:sz w:val="22"/>
          <w:szCs w:val="22"/>
        </w:rPr>
        <w:t xml:space="preserve"> </w:t>
      </w:r>
    </w:p>
    <w:p w14:paraId="71678D4F" w14:textId="77777777" w:rsidR="000C2B5A" w:rsidRPr="00531D53" w:rsidRDefault="000C2B5A" w:rsidP="000C2B5A">
      <w:pPr>
        <w:pStyle w:val="Prrafodelista"/>
        <w:numPr>
          <w:ilvl w:val="0"/>
          <w:numId w:val="1"/>
        </w:numPr>
        <w:spacing w:after="120" w:line="276" w:lineRule="auto"/>
        <w:ind w:left="360"/>
        <w:jc w:val="both"/>
        <w:rPr>
          <w:rFonts w:ascii="Century Gothic" w:hAnsi="Century Gothic"/>
          <w:i/>
          <w:color w:val="8DB3E2"/>
          <w:sz w:val="22"/>
          <w:szCs w:val="22"/>
        </w:rPr>
      </w:pPr>
      <w:r w:rsidRPr="00F522E4">
        <w:rPr>
          <w:rFonts w:ascii="Century Gothic" w:hAnsi="Century Gothic"/>
          <w:sz w:val="22"/>
          <w:szCs w:val="22"/>
        </w:rPr>
        <w:t xml:space="preserve">La(s) dirección(es) referida(s) arriba es (son): </w:t>
      </w:r>
    </w:p>
    <w:p w14:paraId="2CA5056A" w14:textId="77777777" w:rsidR="000C2B5A" w:rsidRPr="00531D53" w:rsidRDefault="000C2B5A" w:rsidP="000C2B5A">
      <w:pPr>
        <w:spacing w:before="60" w:after="60"/>
        <w:ind w:left="360"/>
        <w:jc w:val="both"/>
        <w:rPr>
          <w:rFonts w:ascii="Century Gothic" w:hAnsi="Century Gothic"/>
        </w:rPr>
      </w:pPr>
      <w:r w:rsidRPr="00531D53">
        <w:rPr>
          <w:rFonts w:ascii="Century Gothic" w:hAnsi="Century Gothic"/>
        </w:rPr>
        <w:t>Atención</w:t>
      </w:r>
      <w:r w:rsidRPr="00531D53">
        <w:rPr>
          <w:rFonts w:ascii="Century Gothic" w:hAnsi="Century Gothic"/>
          <w:i/>
          <w:iCs/>
        </w:rPr>
        <w:t xml:space="preserve">: </w:t>
      </w:r>
      <w:r w:rsidRPr="00531D53">
        <w:rPr>
          <w:rFonts w:ascii="Century Gothic" w:hAnsi="Century Gothic"/>
        </w:rPr>
        <w:t>Dirección Nacional Administrativo Financiero</w:t>
      </w:r>
    </w:p>
    <w:p w14:paraId="51CD74C5" w14:textId="77777777" w:rsidR="000C2B5A" w:rsidRPr="00531D53" w:rsidRDefault="000C2B5A" w:rsidP="000C2B5A">
      <w:pPr>
        <w:spacing w:before="60" w:after="60"/>
        <w:ind w:left="360"/>
        <w:jc w:val="both"/>
        <w:rPr>
          <w:rFonts w:ascii="Century Gothic" w:hAnsi="Century Gothic"/>
        </w:rPr>
      </w:pPr>
      <w:r w:rsidRPr="00531D53">
        <w:rPr>
          <w:rFonts w:ascii="Century Gothic" w:hAnsi="Century Gothic"/>
        </w:rPr>
        <w:t>Servicio de Rentas Internas</w:t>
      </w:r>
    </w:p>
    <w:p w14:paraId="52058B6C" w14:textId="77777777" w:rsidR="000C2B5A" w:rsidRPr="00531D53" w:rsidRDefault="000C2B5A" w:rsidP="000C2B5A">
      <w:pPr>
        <w:spacing w:before="60" w:after="60"/>
        <w:ind w:left="360"/>
        <w:jc w:val="both"/>
        <w:rPr>
          <w:rFonts w:ascii="Century Gothic" w:hAnsi="Century Gothic"/>
        </w:rPr>
      </w:pPr>
      <w:r w:rsidRPr="00531D53">
        <w:rPr>
          <w:rFonts w:ascii="Century Gothic" w:hAnsi="Century Gothic"/>
        </w:rPr>
        <w:t>Dirección Nacional Administrativo Financiero</w:t>
      </w:r>
    </w:p>
    <w:p w14:paraId="39C2909E" w14:textId="77777777" w:rsidR="000C2B5A" w:rsidRPr="00531D53" w:rsidRDefault="000C2B5A" w:rsidP="000C2B5A">
      <w:pPr>
        <w:spacing w:before="60" w:after="60"/>
        <w:ind w:left="360"/>
        <w:jc w:val="both"/>
        <w:rPr>
          <w:rFonts w:ascii="Century Gothic" w:hAnsi="Century Gothic"/>
        </w:rPr>
      </w:pPr>
      <w:r w:rsidRPr="00531D53">
        <w:rPr>
          <w:rFonts w:ascii="Century Gothic" w:hAnsi="Century Gothic"/>
        </w:rPr>
        <w:t>Plataforma Gubernamental de Gestión Financiera, Bloque 5, Piso 3, Río Amazonas y Alfonso Pereira</w:t>
      </w:r>
    </w:p>
    <w:p w14:paraId="7832C3D4" w14:textId="77777777" w:rsidR="000C2B5A" w:rsidRPr="00531D53" w:rsidRDefault="000C2B5A" w:rsidP="000C2B5A">
      <w:pPr>
        <w:spacing w:before="60" w:after="60"/>
        <w:ind w:left="360"/>
        <w:jc w:val="both"/>
        <w:rPr>
          <w:rFonts w:ascii="Century Gothic" w:hAnsi="Century Gothic"/>
        </w:rPr>
      </w:pPr>
      <w:r w:rsidRPr="00531D53">
        <w:rPr>
          <w:rFonts w:ascii="Century Gothic" w:hAnsi="Century Gothic"/>
        </w:rPr>
        <w:t xml:space="preserve">Correo: </w:t>
      </w:r>
      <w:hyperlink r:id="rId6" w:history="1">
        <w:r w:rsidRPr="00317F48">
          <w:rPr>
            <w:rStyle w:val="Hipervnculo"/>
            <w:rFonts w:ascii="Century Gothic" w:hAnsi="Century Gothic"/>
          </w:rPr>
          <w:t>gen_accesos@sri.gob.ec</w:t>
        </w:r>
      </w:hyperlink>
    </w:p>
    <w:p w14:paraId="4E8F9254" w14:textId="77777777" w:rsidR="000C2B5A" w:rsidRDefault="000C2B5A" w:rsidP="000C2B5A">
      <w:pPr>
        <w:spacing w:before="60" w:after="60"/>
        <w:ind w:left="360"/>
        <w:jc w:val="both"/>
        <w:rPr>
          <w:rFonts w:ascii="Century Gothic" w:hAnsi="Century Gothic"/>
        </w:rPr>
      </w:pPr>
      <w:r w:rsidRPr="00531D53">
        <w:rPr>
          <w:rFonts w:ascii="Century Gothic" w:hAnsi="Century Gothic"/>
        </w:rPr>
        <w:t>Código postal 170506</w:t>
      </w:r>
    </w:p>
    <w:p w14:paraId="74ED7329" w14:textId="77777777" w:rsidR="000C2B5A" w:rsidRDefault="000C2B5A" w:rsidP="000C2B5A">
      <w:pPr>
        <w:spacing w:before="60" w:after="60"/>
        <w:ind w:left="360"/>
        <w:jc w:val="both"/>
        <w:rPr>
          <w:rFonts w:ascii="Century Gothic" w:hAnsi="Century Gothic"/>
        </w:rPr>
      </w:pPr>
      <w:r w:rsidRPr="00531D53">
        <w:rPr>
          <w:rFonts w:ascii="Century Gothic" w:hAnsi="Century Gothic"/>
        </w:rPr>
        <w:t>Quito – Ecuador</w:t>
      </w:r>
    </w:p>
    <w:p w14:paraId="4504BDFE" w14:textId="5467D325" w:rsidR="00D9120D" w:rsidRDefault="000C2B5A" w:rsidP="000C2B5A">
      <w:r>
        <w:rPr>
          <w:rFonts w:ascii="Century Gothic" w:hAnsi="Century Gothic"/>
        </w:rPr>
        <w:t xml:space="preserve">Página Web: </w:t>
      </w:r>
      <w:bookmarkStart w:id="4" w:name="OLE_LINK39"/>
      <w:r>
        <w:rPr>
          <w:rFonts w:ascii="Century Gothic" w:hAnsi="Century Gothic"/>
        </w:rPr>
        <w:fldChar w:fldCharType="begin"/>
      </w:r>
      <w:r>
        <w:rPr>
          <w:rFonts w:ascii="Century Gothic" w:hAnsi="Century Gothic"/>
        </w:rPr>
        <w:instrText>HYPERLINK "</w:instrText>
      </w:r>
      <w:r w:rsidRPr="00414B7A">
        <w:rPr>
          <w:rFonts w:ascii="Century Gothic" w:hAnsi="Century Gothic"/>
        </w:rPr>
        <w:instrText>https://sriintra01/share/proxy/alfresco/slingshot/node/content/workspace/SpacesStore/b757dcae-c1b8-488e-96e1-458aa110eb0a/B2.%20LPN_Bienes_Vf%20-%20PAM_22-06-26_ss.docx?a=true</w:instrText>
      </w:r>
      <w:r>
        <w:rPr>
          <w:rFonts w:ascii="Century Gothic" w:hAnsi="Century Gothic"/>
        </w:rPr>
        <w:instrText>"</w:instrText>
      </w:r>
      <w:r>
        <w:rPr>
          <w:rFonts w:ascii="Century Gothic" w:hAnsi="Century Gothic"/>
        </w:rPr>
      </w:r>
      <w:r>
        <w:rPr>
          <w:rFonts w:ascii="Century Gothic" w:hAnsi="Century Gothic"/>
        </w:rPr>
        <w:fldChar w:fldCharType="separate"/>
      </w:r>
      <w:r w:rsidRPr="00414B7A">
        <w:rPr>
          <w:rStyle w:val="Hipervnculo"/>
          <w:rFonts w:ascii="Century Gothic" w:hAnsi="Century Gothic"/>
        </w:rPr>
        <w:t>https://www.sri.gob.ec/o/sri-portlet-biblioteca-alfresco-internet/descargar/</w:t>
      </w:r>
      <w:r w:rsidRPr="00C06D53">
        <w:rPr>
          <w:rStyle w:val="Hipervnculo"/>
          <w:rFonts w:ascii="Century Gothic" w:hAnsi="Century Gothic"/>
        </w:rPr>
        <w:t>b757dcae-c1b8-488e-96e1-458aa110eb0a/B2.%20LPN_Bienes_Vf%20-%20PAM_22-06-26_ss.docx?a=true</w:t>
      </w:r>
      <w:r>
        <w:rPr>
          <w:rFonts w:ascii="Century Gothic" w:hAnsi="Century Gothic"/>
        </w:rPr>
        <w:fldChar w:fldCharType="end"/>
      </w:r>
      <w:bookmarkEnd w:id="4"/>
    </w:p>
    <w:sectPr w:rsidR="00D9120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entury Gothic">
    <w:panose1 w:val="020B0502020202020204"/>
    <w:charset w:val="00"/>
    <w:family w:val="swiss"/>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8163CF"/>
    <w:multiLevelType w:val="hybridMultilevel"/>
    <w:tmpl w:val="D6FC105A"/>
    <w:lvl w:ilvl="0" w:tplc="97123CEC">
      <w:start w:val="1"/>
      <w:numFmt w:val="decimal"/>
      <w:lvlText w:val="%1."/>
      <w:lvlJc w:val="left"/>
      <w:pPr>
        <w:ind w:left="720" w:hanging="360"/>
      </w:pPr>
      <w:rPr>
        <w:b/>
        <w:bCs/>
        <w:i w:val="0"/>
        <w:i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432491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2B5A"/>
    <w:rsid w:val="000C2B5A"/>
    <w:rsid w:val="0054071C"/>
    <w:rsid w:val="00B019EA"/>
    <w:rsid w:val="00D7518D"/>
    <w:rsid w:val="00D9120D"/>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556E0F"/>
  <w15:chartTrackingRefBased/>
  <w15:docId w15:val="{21F5BE93-681C-4DBD-8D4E-0D6EBE6391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C"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2B5A"/>
    <w:pPr>
      <w:spacing w:after="0" w:line="240" w:lineRule="auto"/>
    </w:pPr>
    <w:rPr>
      <w:rFonts w:ascii="Times New Roman" w:eastAsia="Times New Roman" w:hAnsi="Times New Roman" w:cs="Times New Roman"/>
      <w:kern w:val="0"/>
      <w14:ligatures w14:val="none"/>
    </w:rPr>
  </w:style>
  <w:style w:type="paragraph" w:styleId="Ttulo1">
    <w:name w:val="heading 1"/>
    <w:basedOn w:val="Normal"/>
    <w:next w:val="Normal"/>
    <w:link w:val="Ttulo1Car"/>
    <w:uiPriority w:val="9"/>
    <w:qFormat/>
    <w:rsid w:val="000C2B5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0C2B5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0C2B5A"/>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0C2B5A"/>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0C2B5A"/>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0C2B5A"/>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C2B5A"/>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C2B5A"/>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C2B5A"/>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C2B5A"/>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0C2B5A"/>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0C2B5A"/>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0C2B5A"/>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0C2B5A"/>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0C2B5A"/>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C2B5A"/>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C2B5A"/>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C2B5A"/>
    <w:rPr>
      <w:rFonts w:eastAsiaTheme="majorEastAsia" w:cstheme="majorBidi"/>
      <w:color w:val="272727" w:themeColor="text1" w:themeTint="D8"/>
    </w:rPr>
  </w:style>
  <w:style w:type="paragraph" w:styleId="Ttulo">
    <w:name w:val="Title"/>
    <w:basedOn w:val="Normal"/>
    <w:next w:val="Normal"/>
    <w:link w:val="TtuloCar"/>
    <w:uiPriority w:val="10"/>
    <w:qFormat/>
    <w:rsid w:val="000C2B5A"/>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C2B5A"/>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C2B5A"/>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C2B5A"/>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C2B5A"/>
    <w:pPr>
      <w:spacing w:before="160"/>
      <w:jc w:val="center"/>
    </w:pPr>
    <w:rPr>
      <w:i/>
      <w:iCs/>
      <w:color w:val="404040" w:themeColor="text1" w:themeTint="BF"/>
    </w:rPr>
  </w:style>
  <w:style w:type="character" w:customStyle="1" w:styleId="CitaCar">
    <w:name w:val="Cita Car"/>
    <w:basedOn w:val="Fuentedeprrafopredeter"/>
    <w:link w:val="Cita"/>
    <w:uiPriority w:val="29"/>
    <w:rsid w:val="000C2B5A"/>
    <w:rPr>
      <w:i/>
      <w:iCs/>
      <w:color w:val="404040" w:themeColor="text1" w:themeTint="BF"/>
    </w:rPr>
  </w:style>
  <w:style w:type="paragraph" w:styleId="Prrafodelista">
    <w:name w:val="List Paragraph"/>
    <w:aliases w:val="Citation List,본문(내용),List Paragraph (numbered (a)),TIT 2 IND,tEXTO,Texto,lp1,Capítulo,Titulo parrafo,cuadro ghf1,Párrafo de lista ANEXO,Bullet 1,Use Case List Paragraph,Lista vistosa - Énfasis 11,FooterText,numbered,Paragraphe de liste1"/>
    <w:basedOn w:val="Normal"/>
    <w:link w:val="PrrafodelistaCar"/>
    <w:uiPriority w:val="34"/>
    <w:qFormat/>
    <w:rsid w:val="000C2B5A"/>
    <w:pPr>
      <w:ind w:left="720"/>
      <w:contextualSpacing/>
    </w:pPr>
  </w:style>
  <w:style w:type="character" w:styleId="nfasisintenso">
    <w:name w:val="Intense Emphasis"/>
    <w:basedOn w:val="Fuentedeprrafopredeter"/>
    <w:uiPriority w:val="21"/>
    <w:qFormat/>
    <w:rsid w:val="000C2B5A"/>
    <w:rPr>
      <w:i/>
      <w:iCs/>
      <w:color w:val="0F4761" w:themeColor="accent1" w:themeShade="BF"/>
    </w:rPr>
  </w:style>
  <w:style w:type="paragraph" w:styleId="Citadestacada">
    <w:name w:val="Intense Quote"/>
    <w:basedOn w:val="Normal"/>
    <w:next w:val="Normal"/>
    <w:link w:val="CitadestacadaCar"/>
    <w:uiPriority w:val="30"/>
    <w:qFormat/>
    <w:rsid w:val="000C2B5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0C2B5A"/>
    <w:rPr>
      <w:i/>
      <w:iCs/>
      <w:color w:val="0F4761" w:themeColor="accent1" w:themeShade="BF"/>
    </w:rPr>
  </w:style>
  <w:style w:type="character" w:styleId="Referenciaintensa">
    <w:name w:val="Intense Reference"/>
    <w:basedOn w:val="Fuentedeprrafopredeter"/>
    <w:uiPriority w:val="32"/>
    <w:qFormat/>
    <w:rsid w:val="000C2B5A"/>
    <w:rPr>
      <w:b/>
      <w:bCs/>
      <w:smallCaps/>
      <w:color w:val="0F4761" w:themeColor="accent1" w:themeShade="BF"/>
      <w:spacing w:val="5"/>
    </w:rPr>
  </w:style>
  <w:style w:type="character" w:styleId="Hipervnculo">
    <w:name w:val="Hyperlink"/>
    <w:qFormat/>
    <w:rsid w:val="000C2B5A"/>
    <w:rPr>
      <w:color w:val="0000FF"/>
      <w:u w:val="single"/>
    </w:rPr>
  </w:style>
  <w:style w:type="character" w:customStyle="1" w:styleId="PrrafodelistaCar">
    <w:name w:val="Párrafo de lista Car"/>
    <w:aliases w:val="Citation List Car,본문(내용) Car,List Paragraph (numbered (a)) Car,TIT 2 IND Car,tEXTO Car,Texto Car,lp1 Car,Capítulo Car,Titulo parrafo Car,cuadro ghf1 Car,Párrafo de lista ANEXO Car,Bullet 1 Car,Use Case List Paragraph Car"/>
    <w:basedOn w:val="Fuentedeprrafopredeter"/>
    <w:link w:val="Prrafodelista"/>
    <w:uiPriority w:val="34"/>
    <w:qFormat/>
    <w:rsid w:val="000C2B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gen_accesos@sri.gob.ec" TargetMode="External"/><Relationship Id="rId5" Type="http://schemas.openxmlformats.org/officeDocument/2006/relationships/hyperlink" Target="mailto:gen_accesos@sri.gob.ec" TargetMode="External"/><Relationship Id="rId4" Type="http://schemas.openxmlformats.org/officeDocument/2006/relationships/webSettings" Target="web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CFD777FC2D1944FF81A81609C0AE5056"/>
        <w:category>
          <w:name w:val="General"/>
          <w:gallery w:val="placeholder"/>
        </w:category>
        <w:types>
          <w:type w:val="bbPlcHdr"/>
        </w:types>
        <w:behaviors>
          <w:behavior w:val="content"/>
        </w:behaviors>
        <w:guid w:val="{DF746313-C1AA-4129-9AA4-16DDF0E29901}"/>
      </w:docPartPr>
      <w:docPartBody>
        <w:p w:rsidR="00000000" w:rsidRDefault="00533E4A" w:rsidP="00533E4A">
          <w:pPr>
            <w:pStyle w:val="CFD777FC2D1944FF81A81609C0AE5056"/>
          </w:pPr>
          <w:r w:rsidRPr="00BE4108">
            <w:rPr>
              <w:rStyle w:val="Textodelmarcadordeposicin"/>
            </w:rPr>
            <w:t>Elija un elemento.</w:t>
          </w:r>
        </w:p>
      </w:docPartBody>
    </w:docPart>
    <w:docPart>
      <w:docPartPr>
        <w:name w:val="66AB2E9D809D46048D2853ABE0359416"/>
        <w:category>
          <w:name w:val="General"/>
          <w:gallery w:val="placeholder"/>
        </w:category>
        <w:types>
          <w:type w:val="bbPlcHdr"/>
        </w:types>
        <w:behaviors>
          <w:behavior w:val="content"/>
        </w:behaviors>
        <w:guid w:val="{96F705B8-AD0B-4223-A0D3-C701435C567B}"/>
      </w:docPartPr>
      <w:docPartBody>
        <w:p w:rsidR="00000000" w:rsidRDefault="00533E4A" w:rsidP="00533E4A">
          <w:pPr>
            <w:pStyle w:val="66AB2E9D809D46048D2853ABE0359416"/>
          </w:pPr>
          <w:r w:rsidRPr="00BE4108">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entury Gothic">
    <w:panose1 w:val="020B0502020202020204"/>
    <w:charset w:val="00"/>
    <w:family w:val="swiss"/>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3E4A"/>
    <w:rsid w:val="004737AC"/>
    <w:rsid w:val="00533E4A"/>
    <w:rsid w:val="0054071C"/>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EC" w:eastAsia="es-EC"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533E4A"/>
    <w:rPr>
      <w:color w:val="666666"/>
    </w:rPr>
  </w:style>
  <w:style w:type="paragraph" w:customStyle="1" w:styleId="CFD777FC2D1944FF81A81609C0AE5056">
    <w:name w:val="CFD777FC2D1944FF81A81609C0AE5056"/>
    <w:rsid w:val="00533E4A"/>
  </w:style>
  <w:style w:type="paragraph" w:customStyle="1" w:styleId="66AB2E9D809D46048D2853ABE0359416">
    <w:name w:val="66AB2E9D809D46048D2853ABE0359416"/>
    <w:rsid w:val="00533E4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641</Words>
  <Characters>3531</Characters>
  <Application>Microsoft Office Word</Application>
  <DocSecurity>0</DocSecurity>
  <Lines>29</Lines>
  <Paragraphs>8</Paragraphs>
  <ScaleCrop>false</ScaleCrop>
  <Company/>
  <LinksUpToDate>false</LinksUpToDate>
  <CharactersWithSpaces>4164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Travez Bustamante, Pablo Alejandro</dc:creator>
  <cp:keywords/>
  <dc:description/>
  <cp:lastModifiedBy>Travez Bustamante, Pablo Alejandro</cp:lastModifiedBy>
  <cp:revision>1</cp:revision>
  <dcterms:created xsi:type="dcterms:W3CDTF">2026-06-23T20:56:00Z</dcterms:created>
  <dcterms:modified xsi:type="dcterms:W3CDTF">2026-06-23T20:56:00Z</dcterms:modified>
</cp:coreProperties>
</file>