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74148" w14:textId="77777777" w:rsidR="00B55070" w:rsidRDefault="00B55070" w:rsidP="00C1550F">
      <w:pPr>
        <w:jc w:val="both"/>
      </w:pPr>
    </w:p>
    <w:p w14:paraId="565A53E5" w14:textId="23292D0C" w:rsidR="009E3021" w:rsidRPr="009E3021" w:rsidRDefault="009E3021" w:rsidP="00C1550F">
      <w:pPr>
        <w:jc w:val="both"/>
        <w:rPr>
          <w:b/>
          <w:bCs/>
          <w:u w:val="single"/>
        </w:rPr>
      </w:pPr>
      <w:r w:rsidRPr="009E3021">
        <w:rPr>
          <w:b/>
          <w:bCs/>
          <w:u w:val="single"/>
        </w:rPr>
        <w:t xml:space="preserve">Artículo </w:t>
      </w:r>
      <w:r w:rsidR="00C1550F">
        <w:rPr>
          <w:b/>
          <w:bCs/>
          <w:u w:val="single"/>
        </w:rPr>
        <w:t>56</w:t>
      </w:r>
      <w:r w:rsidRPr="009E3021">
        <w:rPr>
          <w:b/>
          <w:bCs/>
          <w:u w:val="single"/>
        </w:rPr>
        <w:t xml:space="preserve"> de la Ley de Régimen Tributario Interno.</w:t>
      </w:r>
    </w:p>
    <w:p w14:paraId="12C53F30" w14:textId="77777777" w:rsidR="007B08E7" w:rsidRDefault="007B08E7" w:rsidP="00C1550F">
      <w:pPr>
        <w:jc w:val="both"/>
      </w:pPr>
    </w:p>
    <w:p w14:paraId="264CE160" w14:textId="77777777" w:rsidR="00C1550F" w:rsidRDefault="00C1550F" w:rsidP="00C1550F">
      <w:pPr>
        <w:tabs>
          <w:tab w:val="left" w:pos="2538"/>
        </w:tabs>
        <w:jc w:val="both"/>
      </w:pPr>
      <w:r w:rsidRPr="00C1550F">
        <w:t xml:space="preserve">Art. 56.- Impuesto al valor agregado sobre los </w:t>
      </w:r>
      <w:proofErr w:type="gramStart"/>
      <w:r w:rsidRPr="00C1550F">
        <w:t>servicios.-</w:t>
      </w:r>
      <w:proofErr w:type="gramEnd"/>
      <w:r w:rsidRPr="00C1550F">
        <w:t xml:space="preserve"> El impuesto al valor agregado IVA, grava a todos los servicios, entendiéndose como tales a los prestados por el Estado, entes públicos, sociedades, o personas naturales sin relación laboral, a favor de un tercero, sin importar que en la misma predomine el factor material o intelectual, a cambio de una tasa, un precio pagadero en dinero, especie, otros servicios o cualquier otra contraprestación. También se encuentran gravados con este impuesto los servicios digitales conforme se definan en el reglamento a esta ley. </w:t>
      </w:r>
    </w:p>
    <w:p w14:paraId="2E66C195" w14:textId="77777777" w:rsidR="00C1550F" w:rsidRDefault="00C1550F" w:rsidP="00C1550F">
      <w:pPr>
        <w:tabs>
          <w:tab w:val="left" w:pos="2538"/>
        </w:tabs>
        <w:jc w:val="both"/>
      </w:pPr>
      <w:r w:rsidRPr="00C1550F">
        <w:t xml:space="preserve">Se encuentran gravados con tarifa cero los siguientes servicios: </w:t>
      </w:r>
    </w:p>
    <w:p w14:paraId="77427B40" w14:textId="77777777" w:rsidR="00C1550F" w:rsidRDefault="00C1550F" w:rsidP="00C1550F">
      <w:pPr>
        <w:tabs>
          <w:tab w:val="left" w:pos="2538"/>
        </w:tabs>
        <w:jc w:val="both"/>
      </w:pPr>
    </w:p>
    <w:p w14:paraId="31E9D388" w14:textId="77777777" w:rsidR="00C1550F" w:rsidRDefault="00C1550F" w:rsidP="00C1550F">
      <w:pPr>
        <w:tabs>
          <w:tab w:val="left" w:pos="2538"/>
        </w:tabs>
        <w:jc w:val="both"/>
      </w:pPr>
      <w:r w:rsidRPr="00C1550F">
        <w:t xml:space="preserve">1.- Los de transporte nacional terrestre y acuático de pasajeros y carga, así como los de transporte internacional de carga y el transporte de carga nacional aéreo desde, hacia y en la provincia de </w:t>
      </w:r>
      <w:proofErr w:type="gramStart"/>
      <w:r w:rsidRPr="00C1550F">
        <w:t>Galápagos</w:t>
      </w:r>
      <w:proofErr w:type="gramEnd"/>
      <w:r w:rsidRPr="00C1550F">
        <w:t xml:space="preserve">. Incluye también el transporte de petróleo crudo y de gas natural por oleoductos y gasoductos; </w:t>
      </w:r>
    </w:p>
    <w:p w14:paraId="2211EA87" w14:textId="77777777" w:rsidR="00C1550F" w:rsidRDefault="00C1550F" w:rsidP="00C1550F">
      <w:pPr>
        <w:tabs>
          <w:tab w:val="left" w:pos="2538"/>
        </w:tabs>
        <w:jc w:val="both"/>
      </w:pPr>
      <w:r w:rsidRPr="00C1550F">
        <w:t xml:space="preserve">2.- Los de salud, y los servicios de fabricación de medicamentos; </w:t>
      </w:r>
    </w:p>
    <w:p w14:paraId="6CA7C8AC" w14:textId="77777777" w:rsidR="00C1550F" w:rsidRDefault="00C1550F" w:rsidP="00C1550F">
      <w:pPr>
        <w:tabs>
          <w:tab w:val="left" w:pos="2538"/>
        </w:tabs>
        <w:jc w:val="both"/>
      </w:pPr>
      <w:r w:rsidRPr="00C1550F">
        <w:t xml:space="preserve">3.- Los de alquiler o arrendamiento de inmuebles destinados, exclusivamente, para vivienda, en las condiciones que se establezca en el reglamento; </w:t>
      </w:r>
    </w:p>
    <w:p w14:paraId="1C2E13EB" w14:textId="77777777" w:rsidR="00C1550F" w:rsidRDefault="00C1550F" w:rsidP="00C1550F">
      <w:pPr>
        <w:tabs>
          <w:tab w:val="left" w:pos="2538"/>
        </w:tabs>
        <w:jc w:val="both"/>
      </w:pPr>
      <w:r w:rsidRPr="00C1550F">
        <w:t xml:space="preserve">4.- Los servicios públicos de energía eléctrica, agua potable, alcantarillado, los de recolección de basura; y, de riego y drenaje previstos en la Ley Orgánica de Recursos Hídricos, Usos y Aprovechamiento del Agua; </w:t>
      </w:r>
    </w:p>
    <w:p w14:paraId="69010973" w14:textId="77777777" w:rsidR="00C1550F" w:rsidRDefault="00C1550F" w:rsidP="00C1550F">
      <w:pPr>
        <w:tabs>
          <w:tab w:val="left" w:pos="2538"/>
        </w:tabs>
        <w:jc w:val="both"/>
      </w:pPr>
      <w:r w:rsidRPr="00C1550F">
        <w:t xml:space="preserve">5.- Los de educación en todos los niveles; </w:t>
      </w:r>
    </w:p>
    <w:p w14:paraId="5DFD7382" w14:textId="77777777" w:rsidR="00C1550F" w:rsidRDefault="00C1550F" w:rsidP="00C1550F">
      <w:pPr>
        <w:tabs>
          <w:tab w:val="left" w:pos="2538"/>
        </w:tabs>
        <w:jc w:val="both"/>
      </w:pPr>
      <w:r w:rsidRPr="00C1550F">
        <w:t xml:space="preserve">6.- Los de </w:t>
      </w:r>
      <w:proofErr w:type="gramStart"/>
      <w:r w:rsidRPr="00C1550F">
        <w:t>guarderías infantiles</w:t>
      </w:r>
      <w:proofErr w:type="gramEnd"/>
      <w:r w:rsidRPr="00C1550F">
        <w:t xml:space="preserve"> y de hogares de ancianos; </w:t>
      </w:r>
    </w:p>
    <w:p w14:paraId="7E3D9133" w14:textId="77777777" w:rsidR="00C1550F" w:rsidRDefault="00C1550F" w:rsidP="00C1550F">
      <w:pPr>
        <w:tabs>
          <w:tab w:val="left" w:pos="2538"/>
        </w:tabs>
        <w:jc w:val="both"/>
      </w:pPr>
      <w:r w:rsidRPr="00C1550F">
        <w:t xml:space="preserve">7.- Los religiosos; </w:t>
      </w:r>
    </w:p>
    <w:p w14:paraId="430848D2" w14:textId="77777777" w:rsidR="00C1550F" w:rsidRDefault="00C1550F" w:rsidP="00C1550F">
      <w:pPr>
        <w:tabs>
          <w:tab w:val="left" w:pos="2538"/>
        </w:tabs>
        <w:jc w:val="both"/>
      </w:pPr>
      <w:r w:rsidRPr="00C1550F">
        <w:t xml:space="preserve">8.- Los servicios artísticos y culturales de acuerdo con la lista que, mediante Decreto, establezca anualmente el </w:t>
      </w:r>
      <w:proofErr w:type="gramStart"/>
      <w:r w:rsidRPr="00C1550F">
        <w:t>Presidente</w:t>
      </w:r>
      <w:proofErr w:type="gramEnd"/>
      <w:r w:rsidRPr="00C1550F">
        <w:t xml:space="preserve"> de la República, previo impacto fiscal del Servicio de Rentas Internas; </w:t>
      </w:r>
    </w:p>
    <w:p w14:paraId="02BE4FA9" w14:textId="77777777" w:rsidR="00C1550F" w:rsidRDefault="00C1550F" w:rsidP="00C1550F">
      <w:pPr>
        <w:tabs>
          <w:tab w:val="left" w:pos="2538"/>
        </w:tabs>
        <w:jc w:val="both"/>
      </w:pPr>
      <w:r w:rsidRPr="00C1550F">
        <w:t xml:space="preserve">9.- Los funerarios; </w:t>
      </w:r>
    </w:p>
    <w:p w14:paraId="33376D7E" w14:textId="77777777" w:rsidR="00C1550F" w:rsidRDefault="00C1550F" w:rsidP="00C1550F">
      <w:pPr>
        <w:tabs>
          <w:tab w:val="left" w:pos="2538"/>
        </w:tabs>
        <w:jc w:val="both"/>
      </w:pPr>
      <w:r w:rsidRPr="00C1550F">
        <w:lastRenderedPageBreak/>
        <w:t xml:space="preserve">10.- Los administrativos prestados por el Estado y las entidades del sector público por lo que se deba pagar un precio o una tasa tales como los servicios que presta el Registro Civil, otorgamiento de licencias, registros, permisos y otros; </w:t>
      </w:r>
    </w:p>
    <w:p w14:paraId="7F7C5155" w14:textId="70704879" w:rsidR="00BD560F" w:rsidRDefault="00C1550F" w:rsidP="00C1550F">
      <w:pPr>
        <w:tabs>
          <w:tab w:val="left" w:pos="2538"/>
        </w:tabs>
        <w:jc w:val="both"/>
      </w:pPr>
      <w:r w:rsidRPr="00C1550F">
        <w:t xml:space="preserve">11.-Nota: Numeral derogado por artículo 6 del Decreto Ley de Emergencia No. 742, publicado en Registro Oficial Suplemento 335 de 20 de </w:t>
      </w:r>
      <w:proofErr w:type="gramStart"/>
      <w:r w:rsidRPr="00C1550F">
        <w:t>Junio</w:t>
      </w:r>
      <w:proofErr w:type="gramEnd"/>
      <w:r w:rsidRPr="00C1550F">
        <w:t xml:space="preserve"> del 2023.</w:t>
      </w:r>
      <w:r w:rsidR="00BD560F">
        <w:tab/>
      </w:r>
    </w:p>
    <w:p w14:paraId="56A42B50" w14:textId="77777777" w:rsidR="00C1550F" w:rsidRDefault="00C1550F" w:rsidP="00C1550F">
      <w:pPr>
        <w:tabs>
          <w:tab w:val="left" w:pos="2538"/>
        </w:tabs>
        <w:jc w:val="both"/>
      </w:pPr>
      <w:r w:rsidRPr="00C1550F">
        <w:t xml:space="preserve">12.- Los bursátiles prestados por las entidades legalmente autorizadas para prestar los mismos; Nota: Por mandato de la Disposición Interpretativa Primera de la Ley No. 0, publicada en Registro Oficial Suplemento 587 de 29 de Noviembre del 2021 , dispone interpretar el número 12 de este artículo en el sentido de que: "los servicios bursátiles comprenden a los prestados por las Bolsas de Valores y Casas de Valores, así como a los de administración de Fondos de Inversión y Fondos Colectivos prestados por las Administradoras de Fondos autorizadas de conformidad con la Ley de Mercado de Valores". </w:t>
      </w:r>
    </w:p>
    <w:p w14:paraId="7612E2DA" w14:textId="731E6F9B" w:rsidR="00C1550F" w:rsidRDefault="00C1550F" w:rsidP="00C1550F">
      <w:pPr>
        <w:tabs>
          <w:tab w:val="left" w:pos="2538"/>
        </w:tabs>
        <w:jc w:val="both"/>
      </w:pPr>
      <w:r w:rsidRPr="00C1550F">
        <w:t xml:space="preserve">13.-Nota: Numeral derogado por Ley No. 0, publicada en Registro Oficial Suplemento 94 de 23 de </w:t>
      </w:r>
      <w:proofErr w:type="gramStart"/>
      <w:r w:rsidRPr="00C1550F">
        <w:t>Diciembre</w:t>
      </w:r>
      <w:proofErr w:type="gramEnd"/>
      <w:r w:rsidRPr="00C1550F">
        <w:t xml:space="preserve"> del 2009;</w:t>
      </w:r>
    </w:p>
    <w:p w14:paraId="699E442C" w14:textId="77777777" w:rsidR="00C1550F" w:rsidRDefault="00C1550F" w:rsidP="00C1550F">
      <w:pPr>
        <w:tabs>
          <w:tab w:val="left" w:pos="2538"/>
        </w:tabs>
        <w:jc w:val="both"/>
      </w:pPr>
      <w:r w:rsidRPr="00C1550F">
        <w:t xml:space="preserve">14.- Los que se exporten. Para considerar una operación como exportación de servicios deberán cumplirse las siguientes condiciones: </w:t>
      </w:r>
    </w:p>
    <w:p w14:paraId="56D2D1CE" w14:textId="77777777" w:rsidR="00C1550F" w:rsidRDefault="00C1550F" w:rsidP="00C1550F">
      <w:pPr>
        <w:tabs>
          <w:tab w:val="left" w:pos="2538"/>
        </w:tabs>
        <w:jc w:val="both"/>
      </w:pPr>
      <w:r w:rsidRPr="00C1550F">
        <w:t xml:space="preserve">a) Que el exportador esté domiciliado o sea residente en el país; </w:t>
      </w:r>
    </w:p>
    <w:p w14:paraId="36C128CC" w14:textId="77777777" w:rsidR="00C1550F" w:rsidRDefault="00C1550F" w:rsidP="00C1550F">
      <w:pPr>
        <w:tabs>
          <w:tab w:val="left" w:pos="2538"/>
        </w:tabs>
        <w:jc w:val="both"/>
      </w:pPr>
      <w:r w:rsidRPr="00C1550F">
        <w:t xml:space="preserve">b) Que el usuario o beneficiario del servicio no esté domiciliado o no sea residente en el país; </w:t>
      </w:r>
    </w:p>
    <w:p w14:paraId="589FAA43" w14:textId="77777777" w:rsidR="00C1550F" w:rsidRDefault="00C1550F" w:rsidP="00C1550F">
      <w:pPr>
        <w:tabs>
          <w:tab w:val="left" w:pos="2538"/>
        </w:tabs>
        <w:jc w:val="both"/>
      </w:pPr>
      <w:r w:rsidRPr="00C1550F">
        <w:t xml:space="preserve">c) Que el uso, aprovechamiento o explotación de los servicios por parte del usuario o beneficiario tenga lugar íntegramente en el extranjero, aunque la prestación del servicio se realice en el país; y, </w:t>
      </w:r>
    </w:p>
    <w:p w14:paraId="27CF99B5" w14:textId="77777777" w:rsidR="00C1550F" w:rsidRDefault="00C1550F" w:rsidP="00C1550F">
      <w:pPr>
        <w:tabs>
          <w:tab w:val="left" w:pos="2538"/>
        </w:tabs>
        <w:jc w:val="both"/>
      </w:pPr>
      <w:r w:rsidRPr="00C1550F">
        <w:t xml:space="preserve">d) Que el pago efectuado como contraprestación de tal servicio no sea cargado como costo o gasto por parte de sociedades o personas naturales que desarrollen actividades o negocios en el Ecuador; </w:t>
      </w:r>
    </w:p>
    <w:p w14:paraId="648918C9" w14:textId="77777777" w:rsidR="00F67B20" w:rsidRDefault="00C1550F" w:rsidP="00C1550F">
      <w:pPr>
        <w:tabs>
          <w:tab w:val="left" w:pos="2538"/>
        </w:tabs>
        <w:jc w:val="both"/>
      </w:pPr>
      <w:r w:rsidRPr="00C1550F">
        <w:t xml:space="preserve">15.-Nota: Numeral derogado por Art. 113 de Decreto Legislativo No. 000, publicado en Registro Oficial Suplemento 242 de 29 de </w:t>
      </w:r>
      <w:proofErr w:type="gramStart"/>
      <w:r w:rsidRPr="00C1550F">
        <w:t>Diciembre</w:t>
      </w:r>
      <w:proofErr w:type="gramEnd"/>
      <w:r w:rsidRPr="00C1550F">
        <w:t xml:space="preserve"> del 2007. </w:t>
      </w:r>
    </w:p>
    <w:p w14:paraId="69FE2DB2" w14:textId="77777777" w:rsidR="00F67B20" w:rsidRDefault="00C1550F" w:rsidP="00C1550F">
      <w:pPr>
        <w:tabs>
          <w:tab w:val="left" w:pos="2538"/>
        </w:tabs>
        <w:jc w:val="both"/>
      </w:pPr>
      <w:r w:rsidRPr="00C1550F">
        <w:t xml:space="preserve">15.- Los paquetes de turismo receptivo, facturados dentro o fuera del país, a personas naturales o sociedades no residentes en el Ecuador. </w:t>
      </w:r>
    </w:p>
    <w:p w14:paraId="49CB224B" w14:textId="77777777" w:rsidR="00F67B20" w:rsidRDefault="00C1550F" w:rsidP="00C1550F">
      <w:pPr>
        <w:tabs>
          <w:tab w:val="left" w:pos="2538"/>
        </w:tabs>
        <w:jc w:val="both"/>
      </w:pPr>
      <w:r w:rsidRPr="00C1550F">
        <w:t xml:space="preserve">16.- El peaje y pontazgo que se cobra por la utilización de las carreteras y puentes; </w:t>
      </w:r>
    </w:p>
    <w:p w14:paraId="4CA9EC79" w14:textId="77777777" w:rsidR="00F67B20" w:rsidRDefault="00C1550F" w:rsidP="00C1550F">
      <w:pPr>
        <w:tabs>
          <w:tab w:val="left" w:pos="2538"/>
        </w:tabs>
        <w:jc w:val="both"/>
      </w:pPr>
      <w:r w:rsidRPr="00C1550F">
        <w:t xml:space="preserve">17.- Los sistemas de lotería de la Junta de Beneficencia de Guayaquil y Fe y Alegría; </w:t>
      </w:r>
    </w:p>
    <w:p w14:paraId="4A293E31" w14:textId="77777777" w:rsidR="00F67B20" w:rsidRDefault="00C1550F" w:rsidP="00C1550F">
      <w:pPr>
        <w:tabs>
          <w:tab w:val="left" w:pos="2538"/>
        </w:tabs>
        <w:jc w:val="both"/>
      </w:pPr>
      <w:r w:rsidRPr="00C1550F">
        <w:lastRenderedPageBreak/>
        <w:t xml:space="preserve">18.- Los de </w:t>
      </w:r>
      <w:proofErr w:type="spellStart"/>
      <w:r w:rsidRPr="00C1550F">
        <w:t>aero</w:t>
      </w:r>
      <w:proofErr w:type="spellEnd"/>
      <w:r w:rsidRPr="00C1550F">
        <w:t xml:space="preserve"> fumigación; </w:t>
      </w:r>
    </w:p>
    <w:p w14:paraId="5F7025AE" w14:textId="77777777" w:rsidR="00F67B20" w:rsidRDefault="00C1550F" w:rsidP="00C1550F">
      <w:pPr>
        <w:tabs>
          <w:tab w:val="left" w:pos="2538"/>
        </w:tabs>
        <w:jc w:val="both"/>
      </w:pPr>
      <w:r w:rsidRPr="00C1550F">
        <w:t xml:space="preserve">19.- Los prestados personalmente por los artesanos calificados por los organismos públicos competentes. También tendrán tarifa cero de IVA los servicios que presten sus talleres y operarios y bienes producidos y comercializados por ellos. Esta tarifa aplicará siempre y cuando no superen los límites establecidos en esta ley para estar obligados a llevar contabilidad. </w:t>
      </w:r>
    </w:p>
    <w:p w14:paraId="179EC94A" w14:textId="77777777" w:rsidR="00F67B20" w:rsidRDefault="00C1550F" w:rsidP="00C1550F">
      <w:pPr>
        <w:tabs>
          <w:tab w:val="left" w:pos="2538"/>
        </w:tabs>
        <w:jc w:val="both"/>
      </w:pPr>
      <w:r w:rsidRPr="00C1550F">
        <w:t xml:space="preserve">20.- Los de refrigeración, enfriamiento y congelamiento para conservar los bienes alimenticios mencionados en el numeral 1 del artículo 55 de esta Ley, y en general todos los productos perecibles, que se </w:t>
      </w:r>
      <w:proofErr w:type="gramStart"/>
      <w:r w:rsidRPr="00C1550F">
        <w:t>exporten</w:t>
      </w:r>
      <w:proofErr w:type="gramEnd"/>
      <w:r w:rsidRPr="00C1550F">
        <w:t xml:space="preserve"> así como los de faenamiento, cortado, pilado, trituración y, la extracción por medios mecánicos o químicos para elaborar aceites comestibles. </w:t>
      </w:r>
    </w:p>
    <w:p w14:paraId="3AA02D81" w14:textId="77777777" w:rsidR="00F67B20" w:rsidRDefault="00C1550F" w:rsidP="00C1550F">
      <w:pPr>
        <w:tabs>
          <w:tab w:val="left" w:pos="2538"/>
        </w:tabs>
        <w:jc w:val="both"/>
      </w:pPr>
      <w:r w:rsidRPr="00C1550F">
        <w:t xml:space="preserve">21.Nota: Numeral derogado por Disposición Final Segunda de Ley No. 0, publicada en Registro Oficial Suplemento 48 de 16 de </w:t>
      </w:r>
      <w:proofErr w:type="gramStart"/>
      <w:r w:rsidRPr="00C1550F">
        <w:t>Octubre</w:t>
      </w:r>
      <w:proofErr w:type="gramEnd"/>
      <w:r w:rsidRPr="00C1550F">
        <w:t xml:space="preserve"> del </w:t>
      </w:r>
      <w:proofErr w:type="gramStart"/>
      <w:r w:rsidRPr="00C1550F">
        <w:t>2009 .</w:t>
      </w:r>
      <w:proofErr w:type="gramEnd"/>
      <w:r w:rsidRPr="00C1550F">
        <w:t xml:space="preserve"> </w:t>
      </w:r>
    </w:p>
    <w:p w14:paraId="18301B7F" w14:textId="77777777" w:rsidR="00F67B20" w:rsidRDefault="00C1550F" w:rsidP="00C1550F">
      <w:pPr>
        <w:tabs>
          <w:tab w:val="left" w:pos="2538"/>
        </w:tabs>
        <w:jc w:val="both"/>
      </w:pPr>
      <w:r w:rsidRPr="00C1550F">
        <w:t xml:space="preserve">22.- Los seguros de desgravamen en el otorgamiento de créditos, los seguros y servicios de medicina prepagada. Los seguros y reaseguros de salud y vida, individuales y en grupo, de asistencia médica, de accidentes personales, así como los obligatorios por accidentes de tránsito terrestre y los agropecuarios; </w:t>
      </w:r>
    </w:p>
    <w:p w14:paraId="55015999" w14:textId="77777777" w:rsidR="00F67B20" w:rsidRDefault="00C1550F" w:rsidP="00C1550F">
      <w:pPr>
        <w:tabs>
          <w:tab w:val="left" w:pos="2538"/>
        </w:tabs>
        <w:jc w:val="both"/>
      </w:pPr>
      <w:r w:rsidRPr="00C1550F">
        <w:t xml:space="preserve">23.- Los prestados por cámaras de la producción, sindicatos y similares que cobren a sus miembros cánones, alícuotas o cuotas que no excedan de 1.500 dólares de los Estados Unidos de América en el año. Los servicios que se presten a cambio de cánones, alícuotas, cuotas o similares superiores a 1.500 dólares de los Estados Unidos de América estarán gravados con IVA tarifa 12%. </w:t>
      </w:r>
    </w:p>
    <w:p w14:paraId="6D38CC93" w14:textId="77777777" w:rsidR="00F67B20" w:rsidRDefault="00C1550F" w:rsidP="00C1550F">
      <w:pPr>
        <w:tabs>
          <w:tab w:val="left" w:pos="2538"/>
        </w:tabs>
        <w:jc w:val="both"/>
      </w:pPr>
      <w:r w:rsidRPr="00C1550F">
        <w:t xml:space="preserve">24.- Los servicios de construcción de vivienda de interés social, definidos como tales en el Reglamento a esta Ley, que se brinden en proyectos calificados como tales por el ente rector del hábitat y vivienda. </w:t>
      </w:r>
    </w:p>
    <w:p w14:paraId="091F7C7B" w14:textId="77777777" w:rsidR="00F67B20" w:rsidRDefault="00C1550F" w:rsidP="00C1550F">
      <w:pPr>
        <w:tabs>
          <w:tab w:val="left" w:pos="2538"/>
        </w:tabs>
        <w:jc w:val="both"/>
      </w:pPr>
      <w:r w:rsidRPr="00C1550F">
        <w:t xml:space="preserve">25. El arrendamiento de tierras destinadas a usos agrícolas y agropecuarias. </w:t>
      </w:r>
    </w:p>
    <w:p w14:paraId="7FEC557C" w14:textId="77777777" w:rsidR="00F67B20" w:rsidRDefault="00C1550F" w:rsidP="00C1550F">
      <w:pPr>
        <w:tabs>
          <w:tab w:val="left" w:pos="2538"/>
        </w:tabs>
        <w:jc w:val="both"/>
      </w:pPr>
      <w:r w:rsidRPr="00C1550F">
        <w:t xml:space="preserve">26.-Nota: Numeral derogado por artículo 55, numeral 3 de Ley No. 0, publicada en Registro Oficial Suplemento 587 de 29 de </w:t>
      </w:r>
      <w:proofErr w:type="gramStart"/>
      <w:r w:rsidRPr="00C1550F">
        <w:t>Noviembre</w:t>
      </w:r>
      <w:proofErr w:type="gramEnd"/>
      <w:r w:rsidRPr="00C1550F">
        <w:t xml:space="preserve"> del </w:t>
      </w:r>
      <w:proofErr w:type="gramStart"/>
      <w:r w:rsidRPr="00C1550F">
        <w:t>2021 .</w:t>
      </w:r>
      <w:proofErr w:type="gramEnd"/>
      <w:r w:rsidRPr="00C1550F">
        <w:t xml:space="preserve"> </w:t>
      </w:r>
    </w:p>
    <w:p w14:paraId="0108EB95" w14:textId="17F728FE" w:rsidR="00C1550F" w:rsidRDefault="00C1550F" w:rsidP="00C1550F">
      <w:pPr>
        <w:tabs>
          <w:tab w:val="left" w:pos="2538"/>
        </w:tabs>
        <w:jc w:val="both"/>
      </w:pPr>
      <w:r w:rsidRPr="00C1550F">
        <w:t>27.- El servicio de carga eléctrica brindado por las instituciones públicas o privadas para la recarga de todo tipo de vehículos cien por ciento (100%) eléctricos.</w:t>
      </w:r>
    </w:p>
    <w:p w14:paraId="02356DE7" w14:textId="77777777" w:rsidR="00F67B20" w:rsidRDefault="00F67B20" w:rsidP="00C1550F">
      <w:pPr>
        <w:tabs>
          <w:tab w:val="left" w:pos="2538"/>
        </w:tabs>
        <w:jc w:val="both"/>
      </w:pPr>
      <w:r w:rsidRPr="00F67B20">
        <w:t xml:space="preserve">28. Los servicios prestados por establecimientos de alojamiento turístico a turistas extranjeros. Dichos establecimientos deberán estar inscritos en el Registro Nacional de Turismo y contar con la Licencia Única Anual de Funcionamiento. A estos efectos, se considerará como turista extranjero a todo aquel ciudadano extranjero que ingrese </w:t>
      </w:r>
      <w:r w:rsidRPr="00F67B20">
        <w:lastRenderedPageBreak/>
        <w:t xml:space="preserve">legalmente al Ecuador, permanezca en el país por menos de 90 días y no cuente con residencia temporal o permanente en el país. </w:t>
      </w:r>
    </w:p>
    <w:p w14:paraId="7E4A8C68" w14:textId="56C5EAB1" w:rsidR="00F67B20" w:rsidRDefault="00F67B20" w:rsidP="00C1550F">
      <w:pPr>
        <w:tabs>
          <w:tab w:val="left" w:pos="2538"/>
        </w:tabs>
        <w:jc w:val="both"/>
      </w:pPr>
      <w:r w:rsidRPr="00F67B20">
        <w:t>En los casos en que el servicio de alojamiento a turistas extranjeros se adquiera a través de operadoras de turismo receptivo o agencias duales, los establecimientos de alojamiento podrán distinguir la operación del alojamiento turístico prestado a turistas extranjeros, en los comprobantes de venta que emitan a las operadoras de turismo receptivo o agencias duales, y establecer la tarifa del 0% del impuesto al valor agregado únicamente al precio que corresponda a dicha operación. Los establecimientos de alojamiento que cobran IVA 0% por sus servicios a turistas extranjeros directamente o a través de operadores de turismo o agencias duales legalmente constituidas, tienen crédito tributario por los valores que no se puedan compensar por las compras gravadas con el impuesto al valor agregado que tengan directa relación con el alojamiento de turistas extranjeros</w:t>
      </w:r>
      <w:r>
        <w:t>.</w:t>
      </w:r>
    </w:p>
    <w:p w14:paraId="28BAE5BE" w14:textId="77777777" w:rsidR="00F67B20" w:rsidRDefault="00F67B20" w:rsidP="00C1550F">
      <w:pPr>
        <w:tabs>
          <w:tab w:val="left" w:pos="2538"/>
        </w:tabs>
        <w:jc w:val="both"/>
      </w:pPr>
    </w:p>
    <w:p w14:paraId="60252C3F" w14:textId="77777777" w:rsidR="00F67B20" w:rsidRDefault="00F67B20" w:rsidP="00C1550F">
      <w:pPr>
        <w:tabs>
          <w:tab w:val="left" w:pos="2538"/>
        </w:tabs>
        <w:jc w:val="both"/>
      </w:pPr>
      <w:r w:rsidRPr="00F67B20">
        <w:t xml:space="preserve">Nota: Artículo reformado por Arts. 111, 112, 114 y 115 de Decreto Legislativo No. 000, publicado en Registro Oficial Suplemento 242 de 29 de </w:t>
      </w:r>
      <w:proofErr w:type="gramStart"/>
      <w:r w:rsidRPr="00F67B20">
        <w:t>Diciembre</w:t>
      </w:r>
      <w:proofErr w:type="gramEnd"/>
      <w:r w:rsidRPr="00F67B20">
        <w:t xml:space="preserve"> del </w:t>
      </w:r>
      <w:proofErr w:type="gramStart"/>
      <w:r w:rsidRPr="00F67B20">
        <w:t>2007 .</w:t>
      </w:r>
      <w:proofErr w:type="gramEnd"/>
      <w:r w:rsidRPr="00F67B20">
        <w:t xml:space="preserve"> </w:t>
      </w:r>
    </w:p>
    <w:p w14:paraId="383317AE" w14:textId="77777777" w:rsidR="00F67B20" w:rsidRDefault="00F67B20" w:rsidP="00C1550F">
      <w:pPr>
        <w:tabs>
          <w:tab w:val="left" w:pos="2538"/>
        </w:tabs>
        <w:jc w:val="both"/>
      </w:pPr>
      <w:r w:rsidRPr="00F67B20">
        <w:t xml:space="preserve">Nota: Artículo reformado por Ley No. 0, publicada en Registro Oficial Suplemento 94 de 23 de </w:t>
      </w:r>
      <w:proofErr w:type="gramStart"/>
      <w:r w:rsidRPr="00F67B20">
        <w:t>Diciembre</w:t>
      </w:r>
      <w:proofErr w:type="gramEnd"/>
      <w:r w:rsidRPr="00F67B20">
        <w:t xml:space="preserve"> del 2009. </w:t>
      </w:r>
    </w:p>
    <w:p w14:paraId="743DEEC8" w14:textId="77777777" w:rsidR="00F67B20" w:rsidRDefault="00F67B20" w:rsidP="00C1550F">
      <w:pPr>
        <w:tabs>
          <w:tab w:val="left" w:pos="2538"/>
        </w:tabs>
        <w:jc w:val="both"/>
      </w:pPr>
      <w:r w:rsidRPr="00F67B20">
        <w:t xml:space="preserve">Nota: Numeral 12. reformado por Ley No. 0, publicada en Registro Oficial Suplemento 847 de 10 de </w:t>
      </w:r>
      <w:proofErr w:type="gramStart"/>
      <w:r w:rsidRPr="00F67B20">
        <w:t>Diciembre</w:t>
      </w:r>
      <w:proofErr w:type="gramEnd"/>
      <w:r w:rsidRPr="00F67B20">
        <w:t xml:space="preserve"> del 2012. </w:t>
      </w:r>
    </w:p>
    <w:p w14:paraId="4BD3D7EF" w14:textId="77777777" w:rsidR="00F67B20" w:rsidRDefault="00F67B20" w:rsidP="00C1550F">
      <w:pPr>
        <w:tabs>
          <w:tab w:val="left" w:pos="2538"/>
        </w:tabs>
        <w:jc w:val="both"/>
      </w:pPr>
      <w:r w:rsidRPr="00F67B20">
        <w:t xml:space="preserve">Nota: Numeral 8 sustituido por Disposición Reformatoria Primera, numeral 1 de Ley No. 1, publicada en Registro Oficial Suplemento 913 de 30 de </w:t>
      </w:r>
      <w:proofErr w:type="gramStart"/>
      <w:r w:rsidRPr="00F67B20">
        <w:t>Diciembre</w:t>
      </w:r>
      <w:proofErr w:type="gramEnd"/>
      <w:r w:rsidRPr="00F67B20">
        <w:t xml:space="preserve"> del 2016. </w:t>
      </w:r>
    </w:p>
    <w:p w14:paraId="1F3A655E" w14:textId="77777777" w:rsidR="00F67B20" w:rsidRDefault="00F67B20" w:rsidP="00C1550F">
      <w:pPr>
        <w:tabs>
          <w:tab w:val="left" w:pos="2538"/>
        </w:tabs>
        <w:jc w:val="both"/>
      </w:pPr>
      <w:r w:rsidRPr="00F67B20">
        <w:t>Nota: Numeral 4 sustituido por artículo 1, numeral 13 de Ley No. 0, publicada en Registro Oficial Suplemento 150 de 29 de</w:t>
      </w:r>
      <w:r>
        <w:t xml:space="preserve"> </w:t>
      </w:r>
      <w:proofErr w:type="gramStart"/>
      <w:r w:rsidRPr="00F67B20">
        <w:t>Diciembre</w:t>
      </w:r>
      <w:proofErr w:type="gramEnd"/>
      <w:r w:rsidRPr="00F67B20">
        <w:t xml:space="preserve"> del 2017. </w:t>
      </w:r>
    </w:p>
    <w:p w14:paraId="37F7322C" w14:textId="77777777" w:rsidR="00F67B20" w:rsidRDefault="00F67B20" w:rsidP="00C1550F">
      <w:pPr>
        <w:tabs>
          <w:tab w:val="left" w:pos="2538"/>
        </w:tabs>
        <w:jc w:val="both"/>
      </w:pPr>
      <w:r w:rsidRPr="00F67B20">
        <w:t xml:space="preserve">Nota: Artículo reformado por artículo 35, numeral 14 de Ley No. 0, publicada en Registro Oficial Suplemento 309 de 21 de </w:t>
      </w:r>
      <w:proofErr w:type="gramStart"/>
      <w:r w:rsidRPr="00F67B20">
        <w:t>Agosto</w:t>
      </w:r>
      <w:proofErr w:type="gramEnd"/>
      <w:r w:rsidRPr="00F67B20">
        <w:t xml:space="preserve"> del 2018. </w:t>
      </w:r>
    </w:p>
    <w:p w14:paraId="1CF0C3DA" w14:textId="77777777" w:rsidR="00F67B20" w:rsidRDefault="00F67B20" w:rsidP="00C1550F">
      <w:pPr>
        <w:tabs>
          <w:tab w:val="left" w:pos="2538"/>
        </w:tabs>
        <w:jc w:val="both"/>
      </w:pPr>
      <w:r w:rsidRPr="00F67B20">
        <w:t xml:space="preserve">Nota: Artículo reformado por artículo 25 de Ley No. 0, publicada en Registro Oficial Suplemento 111 de 31 de </w:t>
      </w:r>
      <w:proofErr w:type="gramStart"/>
      <w:r w:rsidRPr="00F67B20">
        <w:t>Diciembre</w:t>
      </w:r>
      <w:proofErr w:type="gramEnd"/>
      <w:r w:rsidRPr="00F67B20">
        <w:t xml:space="preserve"> del 2019. </w:t>
      </w:r>
    </w:p>
    <w:p w14:paraId="58349471" w14:textId="77777777" w:rsidR="00F67B20" w:rsidRDefault="00F67B20" w:rsidP="00C1550F">
      <w:pPr>
        <w:tabs>
          <w:tab w:val="left" w:pos="2538"/>
        </w:tabs>
        <w:jc w:val="both"/>
      </w:pPr>
      <w:r w:rsidRPr="00F67B20">
        <w:t xml:space="preserve">Nota: Numeral 23 sustituido, 25 reformado y 28 agregado por artículo 55 de Ley No. 0, publicada en Registro Oficial Suplemento 587 de 29 de </w:t>
      </w:r>
      <w:proofErr w:type="gramStart"/>
      <w:r w:rsidRPr="00F67B20">
        <w:t>Noviembre</w:t>
      </w:r>
      <w:proofErr w:type="gramEnd"/>
      <w:r w:rsidRPr="00F67B20">
        <w:t xml:space="preserve"> del 2021. </w:t>
      </w:r>
    </w:p>
    <w:p w14:paraId="694BBF11" w14:textId="742F9A39" w:rsidR="00F67B20" w:rsidRPr="00BD560F" w:rsidRDefault="00F67B20" w:rsidP="00C1550F">
      <w:pPr>
        <w:tabs>
          <w:tab w:val="left" w:pos="2538"/>
        </w:tabs>
        <w:jc w:val="both"/>
      </w:pPr>
      <w:r w:rsidRPr="00F67B20">
        <w:t xml:space="preserve">Nota: Numeral 28 reformado por artículo 20 de Ley No. 0, publicada en Registro Oficial Suplemento 461 de 20 de </w:t>
      </w:r>
      <w:proofErr w:type="gramStart"/>
      <w:r w:rsidRPr="00F67B20">
        <w:t>Diciembre</w:t>
      </w:r>
      <w:proofErr w:type="gramEnd"/>
      <w:r w:rsidRPr="00F67B20">
        <w:t xml:space="preserve"> del 2023.</w:t>
      </w:r>
    </w:p>
    <w:sectPr w:rsidR="00F67B20" w:rsidRPr="00BD560F" w:rsidSect="004C35C3">
      <w:headerReference w:type="default" r:id="rId6"/>
      <w:footerReference w:type="default" r:id="rId7"/>
      <w:pgSz w:w="11900" w:h="16840"/>
      <w:pgMar w:top="2837" w:right="1977" w:bottom="1417" w:left="1985" w:header="0" w:footer="21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15458" w14:textId="77777777" w:rsidR="009D0BF4" w:rsidRDefault="009D0BF4" w:rsidP="008C3FDF">
      <w:pPr>
        <w:spacing w:after="0" w:line="240" w:lineRule="auto"/>
      </w:pPr>
      <w:r>
        <w:separator/>
      </w:r>
    </w:p>
  </w:endnote>
  <w:endnote w:type="continuationSeparator" w:id="0">
    <w:p w14:paraId="001395C1" w14:textId="77777777" w:rsidR="009D0BF4" w:rsidRDefault="009D0BF4" w:rsidP="008C3F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88DE9" w14:textId="75ED937B" w:rsidR="008C3FDF" w:rsidRDefault="00B56306" w:rsidP="004C35C3">
    <w:pPr>
      <w:pStyle w:val="Piedepgina"/>
      <w:tabs>
        <w:tab w:val="clear" w:pos="8504"/>
      </w:tabs>
      <w:ind w:left="-1985"/>
    </w:pPr>
    <w:r>
      <w:rPr>
        <w:noProof/>
        <w:lang w:eastAsia="es-ES_tradnl"/>
      </w:rPr>
      <w:drawing>
        <wp:anchor distT="0" distB="0" distL="114300" distR="114300" simplePos="0" relativeHeight="251663360" behindDoc="1" locked="0" layoutInCell="1" allowOverlap="1" wp14:anchorId="3E00FE24" wp14:editId="5BEA9FAC">
          <wp:simplePos x="0" y="0"/>
          <wp:positionH relativeFrom="column">
            <wp:posOffset>-1260475</wp:posOffset>
          </wp:positionH>
          <wp:positionV relativeFrom="page">
            <wp:posOffset>8621486</wp:posOffset>
          </wp:positionV>
          <wp:extent cx="7693244" cy="2089459"/>
          <wp:effectExtent l="0" t="0" r="3175" b="635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a:picLocks noChangeAspect="1" noChangeArrowheads="1"/>
                  </pic:cNvPicPr>
                </pic:nvPicPr>
                <pic:blipFill>
                  <a:blip r:embed="rId1">
                    <a:extLst>
                      <a:ext uri="{28A0092B-C50C-407E-A947-70E740481C1C}">
                        <a14:useLocalDpi xmlns:a14="http://schemas.microsoft.com/office/drawing/2010/main" val="0"/>
                      </a:ext>
                    </a:extLst>
                  </a:blip>
                  <a:srcRect l="110" r="110"/>
                  <a:stretch>
                    <a:fillRect/>
                  </a:stretch>
                </pic:blipFill>
                <pic:spPr bwMode="auto">
                  <a:xfrm>
                    <a:off x="0" y="0"/>
                    <a:ext cx="7693244" cy="208945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D560F">
      <w:rPr>
        <w:noProof/>
        <w:lang w:eastAsia="es-ES_tradnl"/>
      </w:rPr>
      <w:drawing>
        <wp:anchor distT="0" distB="0" distL="114300" distR="114300" simplePos="0" relativeHeight="251661312" behindDoc="0" locked="0" layoutInCell="1" allowOverlap="1" wp14:anchorId="39D0E362" wp14:editId="363FCC25">
          <wp:simplePos x="0" y="0"/>
          <wp:positionH relativeFrom="column">
            <wp:posOffset>-934550</wp:posOffset>
          </wp:positionH>
          <wp:positionV relativeFrom="paragraph">
            <wp:posOffset>826713</wp:posOffset>
          </wp:positionV>
          <wp:extent cx="935355" cy="203200"/>
          <wp:effectExtent l="0" t="0" r="4445" b="0"/>
          <wp:wrapNone/>
          <wp:docPr id="6640032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003294" name="Imagen 1"/>
                  <pic:cNvPicPr/>
                </pic:nvPicPr>
                <pic:blipFill>
                  <a:blip r:embed="rId2">
                    <a:extLst>
                      <a:ext uri="{28A0092B-C50C-407E-A947-70E740481C1C}">
                        <a14:useLocalDpi xmlns:a14="http://schemas.microsoft.com/office/drawing/2010/main" val="0"/>
                      </a:ext>
                    </a:extLst>
                  </a:blip>
                  <a:stretch>
                    <a:fillRect/>
                  </a:stretch>
                </pic:blipFill>
                <pic:spPr>
                  <a:xfrm>
                    <a:off x="0" y="0"/>
                    <a:ext cx="939949" cy="204198"/>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7E6C7" w14:textId="77777777" w:rsidR="009D0BF4" w:rsidRDefault="009D0BF4" w:rsidP="008C3FDF">
      <w:pPr>
        <w:spacing w:after="0" w:line="240" w:lineRule="auto"/>
      </w:pPr>
      <w:r>
        <w:separator/>
      </w:r>
    </w:p>
  </w:footnote>
  <w:footnote w:type="continuationSeparator" w:id="0">
    <w:p w14:paraId="46823825" w14:textId="77777777" w:rsidR="009D0BF4" w:rsidRDefault="009D0BF4" w:rsidP="008C3F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9C19E" w14:textId="1A8D4299" w:rsidR="008C3FDF" w:rsidRDefault="00BD560F" w:rsidP="005B587A">
    <w:pPr>
      <w:pStyle w:val="Encabezado"/>
      <w:tabs>
        <w:tab w:val="clear" w:pos="8504"/>
        <w:tab w:val="right" w:pos="8498"/>
      </w:tabs>
      <w:ind w:left="-1985"/>
    </w:pPr>
    <w:r w:rsidRPr="00BD560F">
      <w:rPr>
        <w:noProof/>
      </w:rPr>
      <w:drawing>
        <wp:anchor distT="0" distB="0" distL="114300" distR="114300" simplePos="0" relativeHeight="251664384" behindDoc="1" locked="0" layoutInCell="1" allowOverlap="1" wp14:anchorId="769C92F9" wp14:editId="0FE0CC4F">
          <wp:simplePos x="0" y="0"/>
          <wp:positionH relativeFrom="column">
            <wp:posOffset>2287904</wp:posOffset>
          </wp:positionH>
          <wp:positionV relativeFrom="paragraph">
            <wp:posOffset>-20320</wp:posOffset>
          </wp:positionV>
          <wp:extent cx="4015727" cy="172720"/>
          <wp:effectExtent l="0" t="0" r="0" b="5080"/>
          <wp:wrapNone/>
          <wp:docPr id="9023072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307286" name="Imagen 1"/>
                  <pic:cNvPicPr/>
                </pic:nvPicPr>
                <pic:blipFill>
                  <a:blip r:embed="rId1">
                    <a:extLst>
                      <a:ext uri="{28A0092B-C50C-407E-A947-70E740481C1C}">
                        <a14:useLocalDpi xmlns:a14="http://schemas.microsoft.com/office/drawing/2010/main" val="0"/>
                      </a:ext>
                    </a:extLst>
                  </a:blip>
                  <a:stretch>
                    <a:fillRect/>
                  </a:stretch>
                </pic:blipFill>
                <pic:spPr>
                  <a:xfrm>
                    <a:off x="0" y="0"/>
                    <a:ext cx="4872178" cy="209557"/>
                  </a:xfrm>
                  <a:prstGeom prst="rect">
                    <a:avLst/>
                  </a:prstGeom>
                </pic:spPr>
              </pic:pic>
            </a:graphicData>
          </a:graphic>
          <wp14:sizeRelH relativeFrom="page">
            <wp14:pctWidth>0</wp14:pctWidth>
          </wp14:sizeRelH>
          <wp14:sizeRelV relativeFrom="page">
            <wp14:pctHeight>0</wp14:pctHeight>
          </wp14:sizeRelV>
        </wp:anchor>
      </w:drawing>
    </w:r>
    <w:r w:rsidR="00666ED2">
      <w:rPr>
        <w:noProof/>
      </w:rPr>
      <w:drawing>
        <wp:anchor distT="0" distB="0" distL="114300" distR="114300" simplePos="0" relativeHeight="251660288" behindDoc="0" locked="0" layoutInCell="1" allowOverlap="1" wp14:anchorId="7F5C1899" wp14:editId="5C5512E0">
          <wp:simplePos x="0" y="0"/>
          <wp:positionH relativeFrom="column">
            <wp:posOffset>4955268</wp:posOffset>
          </wp:positionH>
          <wp:positionV relativeFrom="paragraph">
            <wp:posOffset>558800</wp:posOffset>
          </wp:positionV>
          <wp:extent cx="796925" cy="558800"/>
          <wp:effectExtent l="0" t="0" r="0" b="0"/>
          <wp:wrapNone/>
          <wp:docPr id="3" name="Imagen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n 5"/>
                  <pic:cNvPicPr>
                    <a:picLocks/>
                  </pic:cNvPicPr>
                </pic:nvPicPr>
                <pic:blipFill>
                  <a:blip r:embed="rId2">
                    <a:extLst>
                      <a:ext uri="{28A0092B-C50C-407E-A947-70E740481C1C}">
                        <a14:useLocalDpi xmlns:a14="http://schemas.microsoft.com/office/drawing/2010/main" val="0"/>
                      </a:ext>
                    </a:extLst>
                  </a:blip>
                  <a:srcRect l="1511" r="1511"/>
                  <a:stretch>
                    <a:fillRect/>
                  </a:stretch>
                </pic:blipFill>
                <pic:spPr bwMode="auto">
                  <a:xfrm>
                    <a:off x="0" y="0"/>
                    <a:ext cx="796925" cy="558800"/>
                  </a:xfrm>
                  <a:prstGeom prst="rect">
                    <a:avLst/>
                  </a:prstGeom>
                  <a:noFill/>
                  <a:ln>
                    <a:noFill/>
                  </a:ln>
                </pic:spPr>
              </pic:pic>
            </a:graphicData>
          </a:graphic>
          <wp14:sizeRelH relativeFrom="page">
            <wp14:pctWidth>0</wp14:pctWidth>
          </wp14:sizeRelH>
          <wp14:sizeRelV relativeFrom="page">
            <wp14:pctHeight>0</wp14:pctHeight>
          </wp14:sizeRelV>
        </wp:anchor>
      </w:drawing>
    </w:r>
    <w:r w:rsidR="008C3FDF">
      <w:rPr>
        <w:noProof/>
        <w:lang w:eastAsia="es-ES_tradnl"/>
      </w:rPr>
      <w:drawing>
        <wp:inline distT="0" distB="0" distL="0" distR="0" wp14:anchorId="795D3CCC" wp14:editId="44A5BF97">
          <wp:extent cx="2036149" cy="1491361"/>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noChangeArrowheads="1"/>
                  </pic:cNvPicPr>
                </pic:nvPicPr>
                <pic:blipFill rotWithShape="1">
                  <a:blip r:embed="rId3">
                    <a:extLst>
                      <a:ext uri="{28A0092B-C50C-407E-A947-70E740481C1C}">
                        <a14:useLocalDpi xmlns:a14="http://schemas.microsoft.com/office/drawing/2010/main" val="0"/>
                      </a:ext>
                    </a:extLst>
                  </a:blip>
                  <a:srcRect l="-23028" t="-42384" r="10" b="-22638"/>
                  <a:stretch/>
                </pic:blipFill>
                <pic:spPr bwMode="auto">
                  <a:xfrm>
                    <a:off x="0" y="0"/>
                    <a:ext cx="2036149" cy="1491361"/>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FDF"/>
    <w:rsid w:val="00023A2E"/>
    <w:rsid w:val="000733D3"/>
    <w:rsid w:val="000816A1"/>
    <w:rsid w:val="0009117D"/>
    <w:rsid w:val="00160594"/>
    <w:rsid w:val="001C1361"/>
    <w:rsid w:val="001D3A17"/>
    <w:rsid w:val="00212342"/>
    <w:rsid w:val="002405B9"/>
    <w:rsid w:val="00252778"/>
    <w:rsid w:val="00267626"/>
    <w:rsid w:val="00273886"/>
    <w:rsid w:val="00294227"/>
    <w:rsid w:val="002C1193"/>
    <w:rsid w:val="003223A8"/>
    <w:rsid w:val="004072B5"/>
    <w:rsid w:val="00487E6E"/>
    <w:rsid w:val="004C35C3"/>
    <w:rsid w:val="0052386E"/>
    <w:rsid w:val="00527157"/>
    <w:rsid w:val="005932E4"/>
    <w:rsid w:val="005B587A"/>
    <w:rsid w:val="005C17E2"/>
    <w:rsid w:val="005E1B37"/>
    <w:rsid w:val="005F1A70"/>
    <w:rsid w:val="00665060"/>
    <w:rsid w:val="00666ED2"/>
    <w:rsid w:val="00747D3E"/>
    <w:rsid w:val="007506DF"/>
    <w:rsid w:val="00772CFF"/>
    <w:rsid w:val="007A50B9"/>
    <w:rsid w:val="007B08E7"/>
    <w:rsid w:val="0083796E"/>
    <w:rsid w:val="008C3FDF"/>
    <w:rsid w:val="008D4031"/>
    <w:rsid w:val="008F3E90"/>
    <w:rsid w:val="009856D4"/>
    <w:rsid w:val="009962A7"/>
    <w:rsid w:val="009A4B25"/>
    <w:rsid w:val="009D0BF4"/>
    <w:rsid w:val="009E3021"/>
    <w:rsid w:val="009E3EB0"/>
    <w:rsid w:val="00A141C3"/>
    <w:rsid w:val="00A24CF7"/>
    <w:rsid w:val="00A65D0D"/>
    <w:rsid w:val="00AB08BE"/>
    <w:rsid w:val="00B55070"/>
    <w:rsid w:val="00B56306"/>
    <w:rsid w:val="00B659F1"/>
    <w:rsid w:val="00B8473E"/>
    <w:rsid w:val="00BD560F"/>
    <w:rsid w:val="00BD74CD"/>
    <w:rsid w:val="00BE556B"/>
    <w:rsid w:val="00C1550F"/>
    <w:rsid w:val="00C1788F"/>
    <w:rsid w:val="00C41E2E"/>
    <w:rsid w:val="00CD02F8"/>
    <w:rsid w:val="00CD5DEE"/>
    <w:rsid w:val="00D741D2"/>
    <w:rsid w:val="00D804EF"/>
    <w:rsid w:val="00D94DD9"/>
    <w:rsid w:val="00DB6CF9"/>
    <w:rsid w:val="00DC7667"/>
    <w:rsid w:val="00F00C76"/>
    <w:rsid w:val="00F3047B"/>
    <w:rsid w:val="00F5246B"/>
    <w:rsid w:val="00F67B20"/>
    <w:rsid w:val="00FB7B98"/>
    <w:rsid w:val="00FC7256"/>
    <w:rsid w:val="00FD37FF"/>
    <w:rsid w:val="00FF7A29"/>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EBC5F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F00C76"/>
    <w:pPr>
      <w:spacing w:after="160" w:line="259" w:lineRule="auto"/>
    </w:pPr>
    <w:rPr>
      <w:sz w:val="22"/>
      <w:szCs w:val="22"/>
      <w:lang w:val="es-EC"/>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C3FDF"/>
    <w:pPr>
      <w:tabs>
        <w:tab w:val="center" w:pos="4252"/>
        <w:tab w:val="right" w:pos="8504"/>
      </w:tabs>
      <w:spacing w:after="0" w:line="240" w:lineRule="auto"/>
    </w:pPr>
    <w:rPr>
      <w:sz w:val="24"/>
      <w:szCs w:val="24"/>
      <w:lang w:val="es-ES_tradnl"/>
    </w:rPr>
  </w:style>
  <w:style w:type="character" w:customStyle="1" w:styleId="EncabezadoCar">
    <w:name w:val="Encabezado Car"/>
    <w:basedOn w:val="Fuentedeprrafopredeter"/>
    <w:link w:val="Encabezado"/>
    <w:uiPriority w:val="99"/>
    <w:rsid w:val="008C3FDF"/>
  </w:style>
  <w:style w:type="paragraph" w:styleId="Piedepgina">
    <w:name w:val="footer"/>
    <w:basedOn w:val="Normal"/>
    <w:link w:val="PiedepginaCar"/>
    <w:uiPriority w:val="99"/>
    <w:unhideWhenUsed/>
    <w:rsid w:val="008C3FDF"/>
    <w:pPr>
      <w:tabs>
        <w:tab w:val="center" w:pos="4252"/>
        <w:tab w:val="right" w:pos="8504"/>
      </w:tabs>
      <w:spacing w:after="0" w:line="240" w:lineRule="auto"/>
    </w:pPr>
    <w:rPr>
      <w:sz w:val="24"/>
      <w:szCs w:val="24"/>
      <w:lang w:val="es-ES_tradnl"/>
    </w:rPr>
  </w:style>
  <w:style w:type="character" w:customStyle="1" w:styleId="PiedepginaCar">
    <w:name w:val="Pie de página Car"/>
    <w:basedOn w:val="Fuentedeprrafopredeter"/>
    <w:link w:val="Piedepgina"/>
    <w:uiPriority w:val="99"/>
    <w:rsid w:val="008C3FDF"/>
  </w:style>
  <w:style w:type="table" w:styleId="Tablaconcuadrcula">
    <w:name w:val="Table Grid"/>
    <w:basedOn w:val="Tablanormal"/>
    <w:uiPriority w:val="39"/>
    <w:rsid w:val="004C35C3"/>
    <w:rPr>
      <w:sz w:val="22"/>
      <w:szCs w:val="22"/>
      <w:lang w:val="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4C35C3"/>
    <w:rPr>
      <w:color w:val="0563C1" w:themeColor="hyperlink"/>
      <w:u w:val="single"/>
    </w:rPr>
  </w:style>
  <w:style w:type="character" w:styleId="Hipervnculovisitado">
    <w:name w:val="FollowedHyperlink"/>
    <w:basedOn w:val="Fuentedeprrafopredeter"/>
    <w:uiPriority w:val="99"/>
    <w:semiHidden/>
    <w:unhideWhenUsed/>
    <w:rsid w:val="005C17E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1360</Words>
  <Characters>7481</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Suarez Espinosa, Valeria Paola</cp:lastModifiedBy>
  <cp:revision>4</cp:revision>
  <dcterms:created xsi:type="dcterms:W3CDTF">2026-08-04T16:34:00Z</dcterms:created>
  <dcterms:modified xsi:type="dcterms:W3CDTF">2026-08-04T16:44:00Z</dcterms:modified>
</cp:coreProperties>
</file>