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74148" w14:textId="77777777" w:rsidR="00B55070" w:rsidRDefault="00B55070" w:rsidP="00C1550F">
      <w:pPr>
        <w:jc w:val="both"/>
      </w:pPr>
    </w:p>
    <w:p w14:paraId="565A53E5" w14:textId="3ECF3485" w:rsidR="009E3021" w:rsidRPr="009E3021" w:rsidRDefault="009E3021" w:rsidP="00C1550F">
      <w:pPr>
        <w:jc w:val="both"/>
        <w:rPr>
          <w:b/>
          <w:bCs/>
          <w:u w:val="single"/>
        </w:rPr>
      </w:pPr>
      <w:r w:rsidRPr="009E3021">
        <w:rPr>
          <w:b/>
          <w:bCs/>
          <w:u w:val="single"/>
        </w:rPr>
        <w:t xml:space="preserve">Artículo </w:t>
      </w:r>
      <w:r w:rsidR="00B40831">
        <w:rPr>
          <w:b/>
          <w:bCs/>
          <w:u w:val="single"/>
        </w:rPr>
        <w:t>6</w:t>
      </w:r>
      <w:r w:rsidR="00C1550F">
        <w:rPr>
          <w:b/>
          <w:bCs/>
          <w:u w:val="single"/>
        </w:rPr>
        <w:t>6</w:t>
      </w:r>
      <w:r w:rsidRPr="009E3021">
        <w:rPr>
          <w:b/>
          <w:bCs/>
          <w:u w:val="single"/>
        </w:rPr>
        <w:t xml:space="preserve"> de la Ley de Régimen Tributario Interno.</w:t>
      </w:r>
    </w:p>
    <w:p w14:paraId="12C53F30" w14:textId="77777777" w:rsidR="007B08E7" w:rsidRDefault="007B08E7" w:rsidP="00C1550F">
      <w:pPr>
        <w:jc w:val="both"/>
      </w:pPr>
    </w:p>
    <w:p w14:paraId="176830F9" w14:textId="77777777" w:rsidR="000B3C36" w:rsidRDefault="00B40831" w:rsidP="00C1550F">
      <w:pPr>
        <w:jc w:val="both"/>
      </w:pPr>
      <w:r w:rsidRPr="00B40831">
        <w:t>Art. 66.- Crédito tributario.- Se tendrá derecho a crédito tributario por el IVA pagado en las adquisiciones locales o importaciones de los bienes que pasen a formar parte de su activo fijo; o de los bienes, de las materias primas o insumos y de los servicios gravados con este impuesto, siempre que tales bienes y servicios se destinen únicamente a la producción y comercialización de otros bienes y servicios gravados con este impuesto, que podrá ser usado hasta en cinco (5) años contados desde la fecha de exigibilidad de la declaración. Para tener derecho al crédito tributario el valor del impuesto deberá constar por separado en los respectivos comprobantes de venta por adquisiciones directas o que se hayan reembolsado, documentos de importación y comprobantes de retención. El crédito tributario generado por el Impuesto al Valor Agregado podrá ser usado de acuerdo con las siguientes reglas:</w:t>
      </w:r>
    </w:p>
    <w:p w14:paraId="03FD35A8" w14:textId="77777777" w:rsidR="000B3C36" w:rsidRDefault="00B40831" w:rsidP="00C1550F">
      <w:pPr>
        <w:jc w:val="both"/>
      </w:pPr>
      <w:r w:rsidRPr="00B40831">
        <w:t xml:space="preserve"> 1. Podrán utilizar el cien por ciento (100%) del crédito tributario los sujetos pasivos del impuesto al valor agregado IVA, en los siguientes casos: </w:t>
      </w:r>
    </w:p>
    <w:p w14:paraId="3490C436" w14:textId="77777777" w:rsidR="000B3C36" w:rsidRDefault="00B40831" w:rsidP="00C1550F">
      <w:pPr>
        <w:jc w:val="both"/>
      </w:pPr>
      <w:r w:rsidRPr="00B40831">
        <w:t xml:space="preserve">a. En la producción o comercialización de bienes para el mercado interno gravados con la tarifa vigente de IVA distinta de cero por ciento (0%); </w:t>
      </w:r>
    </w:p>
    <w:p w14:paraId="6B9F3C0F" w14:textId="77777777" w:rsidR="000B3C36" w:rsidRDefault="00B40831" w:rsidP="00C1550F">
      <w:pPr>
        <w:jc w:val="both"/>
      </w:pPr>
      <w:r w:rsidRPr="00B40831">
        <w:t xml:space="preserve">b. En la prestación de servicios gravados con la tarifa vigente de IVA distinta de cero por ciento (0%); </w:t>
      </w:r>
    </w:p>
    <w:p w14:paraId="0405F252" w14:textId="77777777" w:rsidR="000B3C36" w:rsidRDefault="00B40831" w:rsidP="00C1550F">
      <w:pPr>
        <w:jc w:val="both"/>
      </w:pPr>
      <w:r w:rsidRPr="00B40831">
        <w:t xml:space="preserve">c. En la comercialización de paquetes de turismo receptivo, facturados dentro o fuera del país, brindados a personas naturales no residentes en el Ecuador; </w:t>
      </w:r>
    </w:p>
    <w:p w14:paraId="40422D94" w14:textId="77777777" w:rsidR="000B3C36" w:rsidRDefault="00B40831" w:rsidP="00C1550F">
      <w:pPr>
        <w:jc w:val="both"/>
      </w:pPr>
      <w:r w:rsidRPr="00B40831">
        <w:t xml:space="preserve">d. En la venta directa de bienes y servicios gravados con tarifa cero por ciento (0%) de IVA a exportadores; y, </w:t>
      </w:r>
    </w:p>
    <w:p w14:paraId="0A94BD50" w14:textId="77777777" w:rsidR="000B3C36" w:rsidRDefault="00B40831" w:rsidP="00C1550F">
      <w:pPr>
        <w:jc w:val="both"/>
      </w:pPr>
      <w:r w:rsidRPr="00B40831">
        <w:t xml:space="preserve">e. En la exportación de bienes y servicios. </w:t>
      </w:r>
    </w:p>
    <w:p w14:paraId="40BE3B75" w14:textId="77777777" w:rsidR="000B3C36" w:rsidRDefault="00B40831" w:rsidP="00C1550F">
      <w:pPr>
        <w:jc w:val="both"/>
      </w:pPr>
      <w:r w:rsidRPr="00B40831">
        <w:t xml:space="preserve">2. Los sujetos pasivos del IVA que se dediquen a la producción, comercialización de bienes o a la prestación de servicios que en parte estén gravados con tarifa cero por ciento (0%) y en parte con la tarifa vigente de IVA distinta de cero por ciento (0%), considerando: </w:t>
      </w:r>
    </w:p>
    <w:p w14:paraId="4339330A" w14:textId="77777777" w:rsidR="000B3C36" w:rsidRDefault="00B40831" w:rsidP="00C1550F">
      <w:pPr>
        <w:jc w:val="both"/>
      </w:pPr>
      <w:r w:rsidRPr="00B40831">
        <w:t xml:space="preserve">a. Por la parte proporcional del IVA pagado en la adquisición local o importación de bienes que pasen a formar parte del activo fijo. </w:t>
      </w:r>
    </w:p>
    <w:p w14:paraId="6AD05FEA" w14:textId="5CFBCECB" w:rsidR="00B40831" w:rsidRDefault="00B40831" w:rsidP="00C1550F">
      <w:pPr>
        <w:jc w:val="both"/>
      </w:pPr>
      <w:r w:rsidRPr="00B40831">
        <w:t xml:space="preserve">b. Por la parte proporcional del IVA pagado en la adquisición de bienes, de materias primas, insumos y por la utilización de servicios. La proporción del IVA pagado en compras de bienes o servicios susceptibles de ser utilizado mensualmente como crédito tributario </w:t>
      </w:r>
      <w:r w:rsidRPr="00B40831">
        <w:lastRenderedPageBreak/>
        <w:t>se establecerá relacionando las ventas gravadas con la tarifa vigente de IVA distinta de cero por ciento (0%), más las exportaciones, más las ventas de paquetes de turismo receptivo, facturada dentro o fuera del país, brindados a personas naturales no residentes en el Ecuador, más las ventas directas de bienes y servicios gravados con tarifa cero por ciento (0%) de IVA a exportadores, con el total de las ventas. Si estos sujetos pasivos mantienen sistemas contables que permitan diferenciar, inequívocamente, las adquisiciones de materias primas, insumos y servicios gravados con la tarifa vigente de IVA distinta de cero por ciento (0%) empleados exclusivamente en la producción, comercialización de bienes o en la prestación de servicios gravados con dicha tarifa; de las compras de bienes y de servicios gravados con la tarifa vigente de IVA distinta de cero por ciento (0%) pero empleados en la producción, comercialización o prestación de servicios gravados con tarifa cero por ciento (0%), podrán, para el primer caso, utilizar la totalidad del IVA pagado para la determinación del impuesto a pagar.</w:t>
      </w:r>
    </w:p>
    <w:p w14:paraId="704B5FF8" w14:textId="77777777" w:rsidR="00B40831" w:rsidRDefault="00B40831" w:rsidP="00C1550F">
      <w:pPr>
        <w:jc w:val="both"/>
      </w:pPr>
    </w:p>
    <w:p w14:paraId="1E0A6B6D" w14:textId="77777777" w:rsidR="000B3C36" w:rsidRDefault="00B40831" w:rsidP="00C1550F">
      <w:pPr>
        <w:jc w:val="both"/>
      </w:pPr>
      <w:r w:rsidRPr="00B40831">
        <w:t xml:space="preserve">3. No dan derecho a crédito tributario por el IVA pagado: </w:t>
      </w:r>
    </w:p>
    <w:p w14:paraId="647480A7" w14:textId="77777777" w:rsidR="000B3C36" w:rsidRDefault="00B40831" w:rsidP="00C1550F">
      <w:pPr>
        <w:jc w:val="both"/>
      </w:pPr>
      <w:r w:rsidRPr="00B40831">
        <w:t xml:space="preserve">a. Las adquisiciones locales e importaciones de bienes, de activos fijos o la utilización de servicios realizados por los sujetos pasivos que produzcan o vendan bienes o presten servicios gravados en su totalidad con tarifa cero por ciento (0%) de IVA; y, </w:t>
      </w:r>
    </w:p>
    <w:p w14:paraId="20C6E3CF" w14:textId="10C80500" w:rsidR="00B40831" w:rsidRDefault="00B40831" w:rsidP="00C1550F">
      <w:pPr>
        <w:jc w:val="both"/>
      </w:pPr>
      <w:r w:rsidRPr="00B40831">
        <w:t>b. Las adquisiciones locales e importaciones de bienes y utilización de servicios, por parte de las instituciones, entidades y organismos que conforman el Presupuesto General del Estado, entidades y organismos de la Seguridad Social, las entidades financieras públicas, ni los Gobiernos Autónomos Descentralizados.</w:t>
      </w:r>
    </w:p>
    <w:p w14:paraId="62D35879" w14:textId="77777777" w:rsidR="00B40831" w:rsidRDefault="00B40831" w:rsidP="00C1550F">
      <w:pPr>
        <w:jc w:val="both"/>
      </w:pPr>
    </w:p>
    <w:p w14:paraId="7C1D8A3C" w14:textId="77777777" w:rsidR="000B3C36" w:rsidRDefault="00B40831" w:rsidP="00C1550F">
      <w:pPr>
        <w:jc w:val="both"/>
      </w:pPr>
      <w:r w:rsidRPr="00B40831">
        <w:t xml:space="preserve">Nota: Artículo reformado por Arts. 119, 120, 121 y 122 de Decreto Legislativo No. 000, publicado en Registro Oficial Suplemento 242 de 29 de </w:t>
      </w:r>
      <w:proofErr w:type="gramStart"/>
      <w:r w:rsidRPr="00B40831">
        <w:t>Diciembre</w:t>
      </w:r>
      <w:proofErr w:type="gramEnd"/>
      <w:r w:rsidRPr="00B40831">
        <w:t xml:space="preserve"> del </w:t>
      </w:r>
      <w:proofErr w:type="gramStart"/>
      <w:r w:rsidRPr="00B40831">
        <w:t>2007 .</w:t>
      </w:r>
      <w:proofErr w:type="gramEnd"/>
      <w:r w:rsidRPr="00B40831">
        <w:t xml:space="preserve"> </w:t>
      </w:r>
    </w:p>
    <w:p w14:paraId="6EF6A48E" w14:textId="77777777" w:rsidR="000B3C36" w:rsidRDefault="00B40831" w:rsidP="00C1550F">
      <w:pPr>
        <w:jc w:val="both"/>
      </w:pPr>
      <w:r w:rsidRPr="00B40831">
        <w:t xml:space="preserve">Nota: Inciso final reformado por Art. 10 de Ley No. 1, publicada en Registro Oficial Suplemento 392 de 30 de Julio del </w:t>
      </w:r>
      <w:proofErr w:type="gramStart"/>
      <w:r w:rsidRPr="00B40831">
        <w:t>2008 .</w:t>
      </w:r>
      <w:proofErr w:type="gramEnd"/>
      <w:r w:rsidRPr="00B40831">
        <w:t xml:space="preserve"> </w:t>
      </w:r>
    </w:p>
    <w:p w14:paraId="1B5D3A2D" w14:textId="77777777" w:rsidR="000B3C36" w:rsidRDefault="00B40831" w:rsidP="00C1550F">
      <w:pPr>
        <w:jc w:val="both"/>
      </w:pPr>
      <w:r w:rsidRPr="00B40831">
        <w:t xml:space="preserve">Nota: Numerales 1 y 2 reformados e inciso final derogado por Disposición Final Segunda de Ley No. 0, publicada en Registro Oficial Suplemento 48 de 16 de </w:t>
      </w:r>
      <w:proofErr w:type="gramStart"/>
      <w:r w:rsidRPr="00B40831">
        <w:t>Octubre</w:t>
      </w:r>
      <w:proofErr w:type="gramEnd"/>
      <w:r w:rsidRPr="00B40831">
        <w:t xml:space="preserve"> del </w:t>
      </w:r>
      <w:proofErr w:type="gramStart"/>
      <w:r w:rsidRPr="00B40831">
        <w:t>2009 .</w:t>
      </w:r>
      <w:proofErr w:type="gramEnd"/>
      <w:r w:rsidRPr="00B40831">
        <w:t xml:space="preserve"> </w:t>
      </w:r>
    </w:p>
    <w:p w14:paraId="4405FAE8" w14:textId="77777777" w:rsidR="000B3C36" w:rsidRDefault="00B40831" w:rsidP="00C1550F">
      <w:pPr>
        <w:jc w:val="both"/>
      </w:pPr>
      <w:r w:rsidRPr="00B40831">
        <w:t xml:space="preserve">Nota: Artículo reformado por Ley No. 0, publicada en Registro Oficial Suplemento 94 de 23 de </w:t>
      </w:r>
      <w:proofErr w:type="gramStart"/>
      <w:r w:rsidRPr="00B40831">
        <w:t>Diciembre</w:t>
      </w:r>
      <w:proofErr w:type="gramEnd"/>
      <w:r w:rsidRPr="00B40831">
        <w:t xml:space="preserve"> del 2009. </w:t>
      </w:r>
    </w:p>
    <w:p w14:paraId="24B752F8" w14:textId="77777777" w:rsidR="000B3C36" w:rsidRDefault="00B40831" w:rsidP="00C1550F">
      <w:pPr>
        <w:jc w:val="both"/>
      </w:pPr>
      <w:r w:rsidRPr="00B40831">
        <w:t xml:space="preserve">Nota: Literal c) reformado por Artículo 4 de Ley No. 00, publicada en Registro Oficial Suplemento 583 de 24 de </w:t>
      </w:r>
      <w:proofErr w:type="gramStart"/>
      <w:r w:rsidRPr="00B40831">
        <w:t>Noviembre</w:t>
      </w:r>
      <w:proofErr w:type="gramEnd"/>
      <w:r w:rsidRPr="00B40831">
        <w:t xml:space="preserve"> del 2011. </w:t>
      </w:r>
    </w:p>
    <w:p w14:paraId="4D841136" w14:textId="77777777" w:rsidR="000B3C36" w:rsidRDefault="00B40831" w:rsidP="00C1550F">
      <w:pPr>
        <w:jc w:val="both"/>
      </w:pPr>
      <w:r w:rsidRPr="00B40831">
        <w:lastRenderedPageBreak/>
        <w:t>Nota: Literal c reformado por artículo 1, numeral 14 de Ley No. 0, publicada en Registro Oficial Suplemento 150 de 29 de</w:t>
      </w:r>
      <w:r>
        <w:t xml:space="preserve"> </w:t>
      </w:r>
      <w:proofErr w:type="gramStart"/>
      <w:r w:rsidRPr="00B40831">
        <w:t>Diciembre</w:t>
      </w:r>
      <w:proofErr w:type="gramEnd"/>
      <w:r w:rsidRPr="00B40831">
        <w:t xml:space="preserve"> del 2017. </w:t>
      </w:r>
    </w:p>
    <w:p w14:paraId="00F48638" w14:textId="77777777" w:rsidR="000B3C36" w:rsidRDefault="00B40831" w:rsidP="00C1550F">
      <w:pPr>
        <w:jc w:val="both"/>
      </w:pPr>
      <w:r w:rsidRPr="00B40831">
        <w:t xml:space="preserve">Nota: Inciso final agregado por artículo 35, numeral 15 de Ley No. 0, publicada en Registro Oficial Suplemento 309 de 21 de </w:t>
      </w:r>
      <w:proofErr w:type="gramStart"/>
      <w:r w:rsidRPr="00B40831">
        <w:t>Agosto</w:t>
      </w:r>
      <w:proofErr w:type="gramEnd"/>
      <w:r w:rsidRPr="00B40831">
        <w:t xml:space="preserve"> del 2018. </w:t>
      </w:r>
    </w:p>
    <w:p w14:paraId="58DB50A8" w14:textId="3FCDD2A2" w:rsidR="00B40831" w:rsidRDefault="00B40831" w:rsidP="00C1550F">
      <w:pPr>
        <w:jc w:val="both"/>
      </w:pPr>
      <w:r w:rsidRPr="00B40831">
        <w:t xml:space="preserve">Nota: Artículo sustituido por artículo 28 de Ley No. 0, publicada en Registro Oficial Suplemento 111 de 31 de </w:t>
      </w:r>
      <w:proofErr w:type="gramStart"/>
      <w:r w:rsidRPr="00B40831">
        <w:t>Diciembre</w:t>
      </w:r>
      <w:proofErr w:type="gramEnd"/>
      <w:r w:rsidRPr="00B40831">
        <w:t xml:space="preserve"> del 2019.</w:t>
      </w:r>
    </w:p>
    <w:sectPr w:rsidR="00B40831" w:rsidSect="004C35C3">
      <w:headerReference w:type="default" r:id="rId6"/>
      <w:footerReference w:type="default" r:id="rId7"/>
      <w:pgSz w:w="11900" w:h="16840"/>
      <w:pgMar w:top="2837" w:right="1977" w:bottom="1417" w:left="1985" w:header="0" w:footer="21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E42E0" w14:textId="77777777" w:rsidR="006274B6" w:rsidRDefault="006274B6" w:rsidP="008C3FDF">
      <w:pPr>
        <w:spacing w:after="0" w:line="240" w:lineRule="auto"/>
      </w:pPr>
      <w:r>
        <w:separator/>
      </w:r>
    </w:p>
  </w:endnote>
  <w:endnote w:type="continuationSeparator" w:id="0">
    <w:p w14:paraId="5F864790" w14:textId="77777777" w:rsidR="006274B6" w:rsidRDefault="006274B6" w:rsidP="008C3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8DE9" w14:textId="75ED937B" w:rsidR="008C3FDF" w:rsidRDefault="00B56306" w:rsidP="004C35C3">
    <w:pPr>
      <w:pStyle w:val="Piedepgina"/>
      <w:tabs>
        <w:tab w:val="clear" w:pos="8504"/>
      </w:tabs>
      <w:ind w:left="-1985"/>
    </w:pPr>
    <w:r>
      <w:rPr>
        <w:noProof/>
        <w:lang w:eastAsia="es-ES_tradnl"/>
      </w:rPr>
      <w:drawing>
        <wp:anchor distT="0" distB="0" distL="114300" distR="114300" simplePos="0" relativeHeight="251663360" behindDoc="1" locked="0" layoutInCell="1" allowOverlap="1" wp14:anchorId="3E00FE24" wp14:editId="5BEA9FAC">
          <wp:simplePos x="0" y="0"/>
          <wp:positionH relativeFrom="column">
            <wp:posOffset>-1260475</wp:posOffset>
          </wp:positionH>
          <wp:positionV relativeFrom="page">
            <wp:posOffset>8621486</wp:posOffset>
          </wp:positionV>
          <wp:extent cx="7693244" cy="2089459"/>
          <wp:effectExtent l="0" t="0" r="3175" b="635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7693244" cy="20894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560F">
      <w:rPr>
        <w:noProof/>
        <w:lang w:eastAsia="es-ES_tradnl"/>
      </w:rPr>
      <w:drawing>
        <wp:anchor distT="0" distB="0" distL="114300" distR="114300" simplePos="0" relativeHeight="251661312" behindDoc="0" locked="0" layoutInCell="1" allowOverlap="1" wp14:anchorId="39D0E362" wp14:editId="363FCC25">
          <wp:simplePos x="0" y="0"/>
          <wp:positionH relativeFrom="column">
            <wp:posOffset>-934550</wp:posOffset>
          </wp:positionH>
          <wp:positionV relativeFrom="paragraph">
            <wp:posOffset>826713</wp:posOffset>
          </wp:positionV>
          <wp:extent cx="935355" cy="203200"/>
          <wp:effectExtent l="0" t="0" r="4445" b="0"/>
          <wp:wrapNone/>
          <wp:docPr id="664003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03294" name="Imagen 1"/>
                  <pic:cNvPicPr/>
                </pic:nvPicPr>
                <pic:blipFill>
                  <a:blip r:embed="rId2">
                    <a:extLst>
                      <a:ext uri="{28A0092B-C50C-407E-A947-70E740481C1C}">
                        <a14:useLocalDpi xmlns:a14="http://schemas.microsoft.com/office/drawing/2010/main" val="0"/>
                      </a:ext>
                    </a:extLst>
                  </a:blip>
                  <a:stretch>
                    <a:fillRect/>
                  </a:stretch>
                </pic:blipFill>
                <pic:spPr>
                  <a:xfrm>
                    <a:off x="0" y="0"/>
                    <a:ext cx="939949" cy="20419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FE6FF" w14:textId="77777777" w:rsidR="006274B6" w:rsidRDefault="006274B6" w:rsidP="008C3FDF">
      <w:pPr>
        <w:spacing w:after="0" w:line="240" w:lineRule="auto"/>
      </w:pPr>
      <w:r>
        <w:separator/>
      </w:r>
    </w:p>
  </w:footnote>
  <w:footnote w:type="continuationSeparator" w:id="0">
    <w:p w14:paraId="7C7A6C55" w14:textId="77777777" w:rsidR="006274B6" w:rsidRDefault="006274B6" w:rsidP="008C3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C19E" w14:textId="1A8D4299" w:rsidR="008C3FDF" w:rsidRDefault="00BD560F" w:rsidP="005B587A">
    <w:pPr>
      <w:pStyle w:val="Encabezado"/>
      <w:tabs>
        <w:tab w:val="clear" w:pos="8504"/>
        <w:tab w:val="right" w:pos="8498"/>
      </w:tabs>
      <w:ind w:left="-1985"/>
    </w:pPr>
    <w:r w:rsidRPr="00BD560F">
      <w:rPr>
        <w:noProof/>
      </w:rPr>
      <w:drawing>
        <wp:anchor distT="0" distB="0" distL="114300" distR="114300" simplePos="0" relativeHeight="251664384" behindDoc="1" locked="0" layoutInCell="1" allowOverlap="1" wp14:anchorId="769C92F9" wp14:editId="0FE0CC4F">
          <wp:simplePos x="0" y="0"/>
          <wp:positionH relativeFrom="column">
            <wp:posOffset>2287904</wp:posOffset>
          </wp:positionH>
          <wp:positionV relativeFrom="paragraph">
            <wp:posOffset>-20320</wp:posOffset>
          </wp:positionV>
          <wp:extent cx="4015727" cy="172720"/>
          <wp:effectExtent l="0" t="0" r="0" b="5080"/>
          <wp:wrapNone/>
          <wp:docPr id="9023072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07286" name="Imagen 1"/>
                  <pic:cNvPicPr/>
                </pic:nvPicPr>
                <pic:blipFill>
                  <a:blip r:embed="rId1">
                    <a:extLst>
                      <a:ext uri="{28A0092B-C50C-407E-A947-70E740481C1C}">
                        <a14:useLocalDpi xmlns:a14="http://schemas.microsoft.com/office/drawing/2010/main" val="0"/>
                      </a:ext>
                    </a:extLst>
                  </a:blip>
                  <a:stretch>
                    <a:fillRect/>
                  </a:stretch>
                </pic:blipFill>
                <pic:spPr>
                  <a:xfrm>
                    <a:off x="0" y="0"/>
                    <a:ext cx="4872178" cy="209557"/>
                  </a:xfrm>
                  <a:prstGeom prst="rect">
                    <a:avLst/>
                  </a:prstGeom>
                </pic:spPr>
              </pic:pic>
            </a:graphicData>
          </a:graphic>
          <wp14:sizeRelH relativeFrom="page">
            <wp14:pctWidth>0</wp14:pctWidth>
          </wp14:sizeRelH>
          <wp14:sizeRelV relativeFrom="page">
            <wp14:pctHeight>0</wp14:pctHeight>
          </wp14:sizeRelV>
        </wp:anchor>
      </w:drawing>
    </w:r>
    <w:r w:rsidR="00666ED2">
      <w:rPr>
        <w:noProof/>
      </w:rPr>
      <w:drawing>
        <wp:anchor distT="0" distB="0" distL="114300" distR="114300" simplePos="0" relativeHeight="251660288" behindDoc="0" locked="0" layoutInCell="1" allowOverlap="1" wp14:anchorId="7F5C1899" wp14:editId="5C5512E0">
          <wp:simplePos x="0" y="0"/>
          <wp:positionH relativeFrom="column">
            <wp:posOffset>4955268</wp:posOffset>
          </wp:positionH>
          <wp:positionV relativeFrom="paragraph">
            <wp:posOffset>558800</wp:posOffset>
          </wp:positionV>
          <wp:extent cx="796925" cy="558800"/>
          <wp:effectExtent l="0" t="0" r="0" b="0"/>
          <wp:wrapNone/>
          <wp:docPr id="3"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n 5"/>
                  <pic:cNvPicPr>
                    <a:picLocks/>
                  </pic:cNvPicPr>
                </pic:nvPicPr>
                <pic:blipFill>
                  <a:blip r:embed="rId2">
                    <a:extLst>
                      <a:ext uri="{28A0092B-C50C-407E-A947-70E740481C1C}">
                        <a14:useLocalDpi xmlns:a14="http://schemas.microsoft.com/office/drawing/2010/main" val="0"/>
                      </a:ext>
                    </a:extLst>
                  </a:blip>
                  <a:srcRect l="1511" r="1511"/>
                  <a:stretch>
                    <a:fillRect/>
                  </a:stretch>
                </pic:blipFill>
                <pic:spPr bwMode="auto">
                  <a:xfrm>
                    <a:off x="0" y="0"/>
                    <a:ext cx="796925" cy="55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C3FDF">
      <w:rPr>
        <w:noProof/>
        <w:lang w:eastAsia="es-ES_tradnl"/>
      </w:rPr>
      <w:drawing>
        <wp:inline distT="0" distB="0" distL="0" distR="0" wp14:anchorId="795D3CCC" wp14:editId="44A5BF97">
          <wp:extent cx="2036149" cy="149136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rotWithShape="1">
                  <a:blip r:embed="rId3">
                    <a:extLst>
                      <a:ext uri="{28A0092B-C50C-407E-A947-70E740481C1C}">
                        <a14:useLocalDpi xmlns:a14="http://schemas.microsoft.com/office/drawing/2010/main" val="0"/>
                      </a:ext>
                    </a:extLst>
                  </a:blip>
                  <a:srcRect l="-23028" t="-42384" r="10" b="-22638"/>
                  <a:stretch/>
                </pic:blipFill>
                <pic:spPr bwMode="auto">
                  <a:xfrm>
                    <a:off x="0" y="0"/>
                    <a:ext cx="2036149" cy="149136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FDF"/>
    <w:rsid w:val="00023A2E"/>
    <w:rsid w:val="000733D3"/>
    <w:rsid w:val="000816A1"/>
    <w:rsid w:val="0009117D"/>
    <w:rsid w:val="000B3C36"/>
    <w:rsid w:val="00160594"/>
    <w:rsid w:val="001C1361"/>
    <w:rsid w:val="001D3A17"/>
    <w:rsid w:val="00212342"/>
    <w:rsid w:val="002405B9"/>
    <w:rsid w:val="00252778"/>
    <w:rsid w:val="00267626"/>
    <w:rsid w:val="00273886"/>
    <w:rsid w:val="00294227"/>
    <w:rsid w:val="002C1193"/>
    <w:rsid w:val="003223A8"/>
    <w:rsid w:val="004072B5"/>
    <w:rsid w:val="00487E6E"/>
    <w:rsid w:val="004C35C3"/>
    <w:rsid w:val="0052386E"/>
    <w:rsid w:val="00527157"/>
    <w:rsid w:val="005932E4"/>
    <w:rsid w:val="005B587A"/>
    <w:rsid w:val="005C17E2"/>
    <w:rsid w:val="005E1B37"/>
    <w:rsid w:val="005E22C3"/>
    <w:rsid w:val="005F1A70"/>
    <w:rsid w:val="006274B6"/>
    <w:rsid w:val="00665060"/>
    <w:rsid w:val="00666ED2"/>
    <w:rsid w:val="00747D3E"/>
    <w:rsid w:val="007506DF"/>
    <w:rsid w:val="00772CFF"/>
    <w:rsid w:val="007A50B9"/>
    <w:rsid w:val="007B08E7"/>
    <w:rsid w:val="0083796E"/>
    <w:rsid w:val="008C3FDF"/>
    <w:rsid w:val="008D4031"/>
    <w:rsid w:val="008F3E90"/>
    <w:rsid w:val="009856D4"/>
    <w:rsid w:val="009962A7"/>
    <w:rsid w:val="009A4B25"/>
    <w:rsid w:val="009D0BF4"/>
    <w:rsid w:val="009E3021"/>
    <w:rsid w:val="009E3EB0"/>
    <w:rsid w:val="00A141C3"/>
    <w:rsid w:val="00A24CF7"/>
    <w:rsid w:val="00A65D0D"/>
    <w:rsid w:val="00AB08BE"/>
    <w:rsid w:val="00B40831"/>
    <w:rsid w:val="00B55070"/>
    <w:rsid w:val="00B56306"/>
    <w:rsid w:val="00B659F1"/>
    <w:rsid w:val="00B8473E"/>
    <w:rsid w:val="00BD560F"/>
    <w:rsid w:val="00BD74CD"/>
    <w:rsid w:val="00BE556B"/>
    <w:rsid w:val="00C1550F"/>
    <w:rsid w:val="00C1788F"/>
    <w:rsid w:val="00C41E2E"/>
    <w:rsid w:val="00CD02F8"/>
    <w:rsid w:val="00CD5DEE"/>
    <w:rsid w:val="00D741D2"/>
    <w:rsid w:val="00D804EF"/>
    <w:rsid w:val="00D94DD9"/>
    <w:rsid w:val="00DB6CF9"/>
    <w:rsid w:val="00DC7667"/>
    <w:rsid w:val="00F00C76"/>
    <w:rsid w:val="00F3047B"/>
    <w:rsid w:val="00F5246B"/>
    <w:rsid w:val="00F67B20"/>
    <w:rsid w:val="00FB7B98"/>
    <w:rsid w:val="00FC7256"/>
    <w:rsid w:val="00FD37FF"/>
    <w:rsid w:val="00FF7A2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C5F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00C76"/>
    <w:pPr>
      <w:spacing w:after="160" w:line="259" w:lineRule="auto"/>
    </w:pPr>
    <w:rPr>
      <w:sz w:val="22"/>
      <w:szCs w:val="22"/>
      <w:lang w:val="es-EC"/>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C3FDF"/>
    <w:pPr>
      <w:tabs>
        <w:tab w:val="center" w:pos="4252"/>
        <w:tab w:val="right" w:pos="8504"/>
      </w:tabs>
      <w:spacing w:after="0" w:line="240" w:lineRule="auto"/>
    </w:pPr>
    <w:rPr>
      <w:sz w:val="24"/>
      <w:szCs w:val="24"/>
      <w:lang w:val="es-ES_tradnl"/>
    </w:rPr>
  </w:style>
  <w:style w:type="character" w:customStyle="1" w:styleId="EncabezadoCar">
    <w:name w:val="Encabezado Car"/>
    <w:basedOn w:val="Fuentedeprrafopredeter"/>
    <w:link w:val="Encabezado"/>
    <w:uiPriority w:val="99"/>
    <w:rsid w:val="008C3FDF"/>
  </w:style>
  <w:style w:type="paragraph" w:styleId="Piedepgina">
    <w:name w:val="footer"/>
    <w:basedOn w:val="Normal"/>
    <w:link w:val="PiedepginaCar"/>
    <w:uiPriority w:val="99"/>
    <w:unhideWhenUsed/>
    <w:rsid w:val="008C3FDF"/>
    <w:pPr>
      <w:tabs>
        <w:tab w:val="center" w:pos="4252"/>
        <w:tab w:val="right" w:pos="8504"/>
      </w:tabs>
      <w:spacing w:after="0" w:line="240" w:lineRule="auto"/>
    </w:pPr>
    <w:rPr>
      <w:sz w:val="24"/>
      <w:szCs w:val="24"/>
      <w:lang w:val="es-ES_tradnl"/>
    </w:rPr>
  </w:style>
  <w:style w:type="character" w:customStyle="1" w:styleId="PiedepginaCar">
    <w:name w:val="Pie de página Car"/>
    <w:basedOn w:val="Fuentedeprrafopredeter"/>
    <w:link w:val="Piedepgina"/>
    <w:uiPriority w:val="99"/>
    <w:rsid w:val="008C3FDF"/>
  </w:style>
  <w:style w:type="table" w:styleId="Tablaconcuadrcula">
    <w:name w:val="Table Grid"/>
    <w:basedOn w:val="Tablanormal"/>
    <w:uiPriority w:val="39"/>
    <w:rsid w:val="004C35C3"/>
    <w:rPr>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C35C3"/>
    <w:rPr>
      <w:color w:val="0563C1" w:themeColor="hyperlink"/>
      <w:u w:val="single"/>
    </w:rPr>
  </w:style>
  <w:style w:type="character" w:styleId="Hipervnculovisitado">
    <w:name w:val="FollowedHyperlink"/>
    <w:basedOn w:val="Fuentedeprrafopredeter"/>
    <w:uiPriority w:val="99"/>
    <w:semiHidden/>
    <w:unhideWhenUsed/>
    <w:rsid w:val="005C17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802</Words>
  <Characters>4412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Suarez Espinosa, Valeria Paola</cp:lastModifiedBy>
  <cp:revision>4</cp:revision>
  <dcterms:created xsi:type="dcterms:W3CDTF">2026-08-04T16:57:00Z</dcterms:created>
  <dcterms:modified xsi:type="dcterms:W3CDTF">2026-08-04T17:05:00Z</dcterms:modified>
</cp:coreProperties>
</file>