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9E1C690" w14:textId="77777777" w:rsidR="00425D02" w:rsidRPr="00425D02" w:rsidRDefault="00425D02" w:rsidP="00425D02">
      <w:pPr>
        <w:jc w:val="both"/>
        <w:rPr>
          <w:rFonts w:cstheme="minorHAnsi"/>
          <w:sz w:val="20"/>
          <w:szCs w:val="20"/>
        </w:rPr>
      </w:pPr>
      <w:r w:rsidRPr="00425D02">
        <w:rPr>
          <w:rFonts w:cstheme="minorHAnsi"/>
          <w:b/>
          <w:bCs/>
          <w:sz w:val="20"/>
          <w:szCs w:val="20"/>
        </w:rPr>
        <w:t>Art. 92.-</w:t>
      </w:r>
      <w:r w:rsidRPr="00425D02">
        <w:rPr>
          <w:rFonts w:cstheme="minorHAnsi"/>
          <w:sz w:val="20"/>
          <w:szCs w:val="20"/>
        </w:rPr>
        <w:t xml:space="preserve"> Agentes de </w:t>
      </w:r>
      <w:proofErr w:type="gramStart"/>
      <w:r w:rsidRPr="00425D02">
        <w:rPr>
          <w:rFonts w:cstheme="minorHAnsi"/>
          <w:sz w:val="20"/>
          <w:szCs w:val="20"/>
        </w:rPr>
        <w:t>Retención.-</w:t>
      </w:r>
      <w:proofErr w:type="gramEnd"/>
      <w:r w:rsidRPr="00425D02">
        <w:rPr>
          <w:rFonts w:cstheme="minorHAnsi"/>
          <w:sz w:val="20"/>
          <w:szCs w:val="20"/>
        </w:rPr>
        <w:t xml:space="preserve"> Serán agentes de retención del Impuesto a la Renta:</w:t>
      </w:r>
    </w:p>
    <w:p w14:paraId="24A102AF" w14:textId="0F2816F4" w:rsidR="00425D02" w:rsidRPr="00425D02" w:rsidRDefault="00425D02" w:rsidP="00425D02">
      <w:pPr>
        <w:jc w:val="both"/>
        <w:rPr>
          <w:rFonts w:cstheme="minorHAnsi"/>
          <w:sz w:val="20"/>
          <w:szCs w:val="20"/>
        </w:rPr>
      </w:pPr>
      <w:r w:rsidRPr="00425D02">
        <w:rPr>
          <w:rFonts w:cstheme="minorHAnsi"/>
          <w:sz w:val="20"/>
          <w:szCs w:val="20"/>
        </w:rPr>
        <w:t>1. Los sujetos pasivos designados como tales por el Servicio de Rentas Internas, por todos los pagos que realicen o</w:t>
      </w:r>
      <w:r>
        <w:rPr>
          <w:rFonts w:cstheme="minorHAnsi"/>
          <w:sz w:val="20"/>
          <w:szCs w:val="20"/>
        </w:rPr>
        <w:t xml:space="preserve"> </w:t>
      </w:r>
      <w:r w:rsidRPr="00425D02">
        <w:rPr>
          <w:rFonts w:cstheme="minorHAnsi"/>
          <w:sz w:val="20"/>
          <w:szCs w:val="20"/>
        </w:rPr>
        <w:t>acrediten en cuenta valores que constituyan ingresos gravados para quienes lo reciban, incluyendo los sujetos pasivos</w:t>
      </w:r>
      <w:r>
        <w:rPr>
          <w:rFonts w:cstheme="minorHAnsi"/>
          <w:sz w:val="20"/>
          <w:szCs w:val="20"/>
        </w:rPr>
        <w:t xml:space="preserve"> </w:t>
      </w:r>
      <w:r w:rsidRPr="00425D02">
        <w:rPr>
          <w:rFonts w:cstheme="minorHAnsi"/>
          <w:sz w:val="20"/>
          <w:szCs w:val="20"/>
        </w:rPr>
        <w:t>calificados como contribuyentes especiales.</w:t>
      </w:r>
    </w:p>
    <w:p w14:paraId="2FEE6AE9" w14:textId="2EA15EAF" w:rsidR="00425D02" w:rsidRPr="00425D02" w:rsidRDefault="00425D02" w:rsidP="00425D02">
      <w:pPr>
        <w:jc w:val="both"/>
        <w:rPr>
          <w:rFonts w:cstheme="minorHAnsi"/>
          <w:sz w:val="20"/>
          <w:szCs w:val="20"/>
        </w:rPr>
      </w:pPr>
      <w:r w:rsidRPr="00425D02">
        <w:rPr>
          <w:rFonts w:cstheme="minorHAnsi"/>
          <w:sz w:val="20"/>
          <w:szCs w:val="20"/>
        </w:rPr>
        <w:t>2. Los sujetos pasivos que no sean designados o calificados como agentes de retención o contribuyentes especiales,</w:t>
      </w:r>
      <w:r>
        <w:rPr>
          <w:rFonts w:cstheme="minorHAnsi"/>
          <w:sz w:val="20"/>
          <w:szCs w:val="20"/>
        </w:rPr>
        <w:t xml:space="preserve"> </w:t>
      </w:r>
      <w:r w:rsidRPr="00425D02">
        <w:rPr>
          <w:rFonts w:cstheme="minorHAnsi"/>
          <w:sz w:val="20"/>
          <w:szCs w:val="20"/>
        </w:rPr>
        <w:t>deberán efectuar la correspondiente retención en la fuente, únicamente por las operaciones y casos señalados a</w:t>
      </w:r>
      <w:r>
        <w:rPr>
          <w:rFonts w:cstheme="minorHAnsi"/>
          <w:sz w:val="20"/>
          <w:szCs w:val="20"/>
        </w:rPr>
        <w:t xml:space="preserve"> </w:t>
      </w:r>
      <w:r w:rsidRPr="00425D02">
        <w:rPr>
          <w:rFonts w:cstheme="minorHAnsi"/>
          <w:sz w:val="20"/>
          <w:szCs w:val="20"/>
        </w:rPr>
        <w:t>continuación:</w:t>
      </w:r>
    </w:p>
    <w:p w14:paraId="4CF6CC63" w14:textId="2664873E" w:rsidR="00425D02" w:rsidRPr="00425D02" w:rsidRDefault="00425D02" w:rsidP="00425D02">
      <w:pPr>
        <w:jc w:val="both"/>
        <w:rPr>
          <w:rFonts w:cstheme="minorHAnsi"/>
          <w:sz w:val="20"/>
          <w:szCs w:val="20"/>
        </w:rPr>
      </w:pPr>
      <w:r w:rsidRPr="00425D02">
        <w:rPr>
          <w:rFonts w:cstheme="minorHAnsi"/>
          <w:sz w:val="20"/>
          <w:szCs w:val="20"/>
        </w:rPr>
        <w:t>a) En la distribución de dividendos, incluyendo dividendos anticipados de conformidad con lo establecido en la Ley de</w:t>
      </w:r>
      <w:r>
        <w:rPr>
          <w:rFonts w:cstheme="minorHAnsi"/>
          <w:sz w:val="20"/>
          <w:szCs w:val="20"/>
        </w:rPr>
        <w:t xml:space="preserve"> </w:t>
      </w:r>
      <w:r w:rsidRPr="00425D02">
        <w:rPr>
          <w:rFonts w:cstheme="minorHAnsi"/>
          <w:sz w:val="20"/>
          <w:szCs w:val="20"/>
        </w:rPr>
        <w:t>Régimen Tributario Interno y este Reglamento.</w:t>
      </w:r>
    </w:p>
    <w:p w14:paraId="143E9967" w14:textId="10432FF1" w:rsidR="00DD3E0D" w:rsidRDefault="00425D02" w:rsidP="00425D02">
      <w:pPr>
        <w:jc w:val="both"/>
        <w:rPr>
          <w:rFonts w:cstheme="minorHAnsi"/>
          <w:sz w:val="20"/>
          <w:szCs w:val="20"/>
        </w:rPr>
      </w:pPr>
      <w:r w:rsidRPr="00425D02">
        <w:rPr>
          <w:rFonts w:cstheme="minorHAnsi"/>
          <w:sz w:val="20"/>
          <w:szCs w:val="20"/>
        </w:rPr>
        <w:t>b) En la enajenación directa o indirecta de derechos representativos de capital, para efectos de la aplicación del impuesto a</w:t>
      </w:r>
      <w:r>
        <w:rPr>
          <w:rFonts w:cstheme="minorHAnsi"/>
          <w:sz w:val="20"/>
          <w:szCs w:val="20"/>
        </w:rPr>
        <w:t xml:space="preserve"> </w:t>
      </w:r>
      <w:r w:rsidRPr="00425D02">
        <w:rPr>
          <w:rFonts w:cstheme="minorHAnsi"/>
          <w:sz w:val="20"/>
          <w:szCs w:val="20"/>
        </w:rPr>
        <w:t>la renta en la utilidad sobre enajenación de acciones, de conformidad con la Ley de Régimen Tributario Interno y este</w:t>
      </w:r>
      <w:r>
        <w:rPr>
          <w:rFonts w:cstheme="minorHAnsi"/>
          <w:sz w:val="20"/>
          <w:szCs w:val="20"/>
        </w:rPr>
        <w:t xml:space="preserve"> </w:t>
      </w:r>
      <w:r w:rsidRPr="00425D02">
        <w:rPr>
          <w:rFonts w:cstheme="minorHAnsi"/>
          <w:sz w:val="20"/>
          <w:szCs w:val="20"/>
        </w:rPr>
        <w:t>reglamento.</w:t>
      </w:r>
    </w:p>
    <w:p w14:paraId="2E308483" w14:textId="0A3A65C6" w:rsidR="00425D02" w:rsidRPr="00425D02" w:rsidRDefault="00425D02" w:rsidP="00425D02">
      <w:pPr>
        <w:jc w:val="both"/>
        <w:rPr>
          <w:rFonts w:cstheme="minorHAnsi"/>
          <w:sz w:val="20"/>
          <w:szCs w:val="20"/>
        </w:rPr>
      </w:pPr>
      <w:r w:rsidRPr="00425D02">
        <w:rPr>
          <w:rFonts w:cstheme="minorHAnsi"/>
          <w:sz w:val="20"/>
          <w:szCs w:val="20"/>
        </w:rPr>
        <w:t>c) En los pagos y reembolsos al exterior, considerando las excepciones establecidas en la Ley de Régimen</w:t>
      </w:r>
      <w:r>
        <w:rPr>
          <w:rFonts w:cstheme="minorHAnsi"/>
          <w:sz w:val="20"/>
          <w:szCs w:val="20"/>
        </w:rPr>
        <w:t xml:space="preserve"> </w:t>
      </w:r>
      <w:r w:rsidRPr="00425D02">
        <w:rPr>
          <w:rFonts w:cstheme="minorHAnsi"/>
          <w:sz w:val="20"/>
          <w:szCs w:val="20"/>
        </w:rPr>
        <w:t>Tributario</w:t>
      </w:r>
      <w:r>
        <w:rPr>
          <w:rFonts w:cstheme="minorHAnsi"/>
          <w:sz w:val="20"/>
          <w:szCs w:val="20"/>
        </w:rPr>
        <w:t xml:space="preserve"> </w:t>
      </w:r>
      <w:r w:rsidRPr="00425D02">
        <w:rPr>
          <w:rFonts w:cstheme="minorHAnsi"/>
          <w:sz w:val="20"/>
          <w:szCs w:val="20"/>
        </w:rPr>
        <w:t>Interno y este reglamento; así como los pagos a no residentes de conformidad con el artículo 39 de Ley de Régimen</w:t>
      </w:r>
      <w:r>
        <w:rPr>
          <w:rFonts w:cstheme="minorHAnsi"/>
          <w:sz w:val="20"/>
          <w:szCs w:val="20"/>
        </w:rPr>
        <w:t xml:space="preserve"> </w:t>
      </w:r>
      <w:r w:rsidRPr="00425D02">
        <w:rPr>
          <w:rFonts w:cstheme="minorHAnsi"/>
          <w:sz w:val="20"/>
          <w:szCs w:val="20"/>
        </w:rPr>
        <w:t>Tributario Interno.</w:t>
      </w:r>
    </w:p>
    <w:p w14:paraId="5998020E" w14:textId="36DA2576" w:rsidR="00425D02" w:rsidRPr="00425D02" w:rsidRDefault="00425D02" w:rsidP="00425D02">
      <w:pPr>
        <w:jc w:val="both"/>
        <w:rPr>
          <w:rFonts w:cstheme="minorHAnsi"/>
          <w:sz w:val="20"/>
          <w:szCs w:val="20"/>
        </w:rPr>
      </w:pPr>
      <w:r w:rsidRPr="00425D02">
        <w:rPr>
          <w:rFonts w:cstheme="minorHAnsi"/>
          <w:sz w:val="20"/>
          <w:szCs w:val="20"/>
        </w:rPr>
        <w:t>d) Por los pagos que se realicen por concepto de remuneraciones, bonificaciones, comisiones y más</w:t>
      </w:r>
      <w:r>
        <w:rPr>
          <w:rFonts w:cstheme="minorHAnsi"/>
          <w:sz w:val="20"/>
          <w:szCs w:val="20"/>
        </w:rPr>
        <w:t xml:space="preserve"> </w:t>
      </w:r>
      <w:r w:rsidRPr="00425D02">
        <w:rPr>
          <w:rFonts w:cstheme="minorHAnsi"/>
          <w:sz w:val="20"/>
          <w:szCs w:val="20"/>
        </w:rPr>
        <w:t>emolumentos a favo</w:t>
      </w:r>
      <w:r>
        <w:rPr>
          <w:rFonts w:cstheme="minorHAnsi"/>
          <w:sz w:val="20"/>
          <w:szCs w:val="20"/>
        </w:rPr>
        <w:t xml:space="preserve">r </w:t>
      </w:r>
      <w:r w:rsidRPr="00425D02">
        <w:rPr>
          <w:rFonts w:cstheme="minorHAnsi"/>
          <w:sz w:val="20"/>
          <w:szCs w:val="20"/>
        </w:rPr>
        <w:t>de sus trabajadores en relación de dependencia de conformidad con el Artículo 43 de la Ley de Régimen Tributario Interno.</w:t>
      </w:r>
    </w:p>
    <w:p w14:paraId="1F334872" w14:textId="6B6CBB23" w:rsidR="00425D02" w:rsidRPr="00425D02" w:rsidRDefault="00425D02" w:rsidP="00425D02">
      <w:pPr>
        <w:jc w:val="both"/>
        <w:rPr>
          <w:rFonts w:cstheme="minorHAnsi"/>
          <w:sz w:val="20"/>
          <w:szCs w:val="20"/>
        </w:rPr>
      </w:pPr>
      <w:r w:rsidRPr="00425D02">
        <w:rPr>
          <w:rFonts w:cstheme="minorHAnsi"/>
          <w:sz w:val="20"/>
          <w:szCs w:val="20"/>
        </w:rPr>
        <w:t>e) Las sociedades y personas naturales que contraten, promuevan o administren un espectáculo público ocasional que</w:t>
      </w:r>
      <w:r>
        <w:rPr>
          <w:rFonts w:cstheme="minorHAnsi"/>
          <w:sz w:val="20"/>
          <w:szCs w:val="20"/>
        </w:rPr>
        <w:t xml:space="preserve"> </w:t>
      </w:r>
      <w:r w:rsidRPr="00425D02">
        <w:rPr>
          <w:rFonts w:cstheme="minorHAnsi"/>
          <w:sz w:val="20"/>
          <w:szCs w:val="20"/>
        </w:rPr>
        <w:t>cuente con la participación de extranjeros no residentes en el país de conformidad con el artículo 33 de la Ley de Régimen</w:t>
      </w:r>
      <w:r>
        <w:rPr>
          <w:rFonts w:cstheme="minorHAnsi"/>
          <w:sz w:val="20"/>
          <w:szCs w:val="20"/>
        </w:rPr>
        <w:t xml:space="preserve"> </w:t>
      </w:r>
      <w:r w:rsidRPr="00425D02">
        <w:rPr>
          <w:rFonts w:cstheme="minorHAnsi"/>
          <w:sz w:val="20"/>
          <w:szCs w:val="20"/>
        </w:rPr>
        <w:t>Tributario Interno.</w:t>
      </w:r>
    </w:p>
    <w:p w14:paraId="77410849" w14:textId="479AF754" w:rsidR="00425D02" w:rsidRPr="00425D02" w:rsidRDefault="00425D02" w:rsidP="00425D02">
      <w:pPr>
        <w:jc w:val="both"/>
        <w:rPr>
          <w:rFonts w:cstheme="minorHAnsi"/>
          <w:sz w:val="20"/>
          <w:szCs w:val="20"/>
        </w:rPr>
      </w:pPr>
      <w:r w:rsidRPr="00425D02">
        <w:rPr>
          <w:rFonts w:cstheme="minorHAnsi"/>
          <w:sz w:val="20"/>
          <w:szCs w:val="20"/>
        </w:rPr>
        <w:t>f) Las entidades emisoras de tarjetas de crédito o débito por los pagos o créditos en cuenta que realicen a sus</w:t>
      </w:r>
      <w:r>
        <w:rPr>
          <w:rFonts w:cstheme="minorHAnsi"/>
          <w:sz w:val="20"/>
          <w:szCs w:val="20"/>
        </w:rPr>
        <w:t xml:space="preserve"> </w:t>
      </w:r>
      <w:r w:rsidRPr="00425D02">
        <w:rPr>
          <w:rFonts w:cstheme="minorHAnsi"/>
          <w:sz w:val="20"/>
          <w:szCs w:val="20"/>
        </w:rPr>
        <w:t>establecimientos afiliados.</w:t>
      </w:r>
    </w:p>
    <w:p w14:paraId="69412407" w14:textId="63DB0646" w:rsidR="00425D02" w:rsidRPr="00425D02" w:rsidRDefault="00425D02" w:rsidP="00425D02">
      <w:pPr>
        <w:jc w:val="both"/>
        <w:rPr>
          <w:rFonts w:cstheme="minorHAnsi"/>
          <w:sz w:val="20"/>
          <w:szCs w:val="20"/>
        </w:rPr>
      </w:pPr>
      <w:r w:rsidRPr="00425D02">
        <w:rPr>
          <w:rFonts w:cstheme="minorHAnsi"/>
          <w:sz w:val="20"/>
          <w:szCs w:val="20"/>
        </w:rPr>
        <w:t>g) Los organizadores de loterías, rifas, apuestas y similares, con excepción de los organizados por parte de la Junta de</w:t>
      </w:r>
      <w:r>
        <w:rPr>
          <w:rFonts w:cstheme="minorHAnsi"/>
          <w:sz w:val="20"/>
          <w:szCs w:val="20"/>
        </w:rPr>
        <w:t xml:space="preserve"> </w:t>
      </w:r>
      <w:r w:rsidRPr="00425D02">
        <w:rPr>
          <w:rFonts w:cstheme="minorHAnsi"/>
          <w:sz w:val="20"/>
          <w:szCs w:val="20"/>
        </w:rPr>
        <w:t>Beneficencia de Guayaquil y Fe y Alegría, de conformidad con el literal c) del artículo 36 de la Ley de Régimen Tributario</w:t>
      </w:r>
      <w:r>
        <w:rPr>
          <w:rFonts w:cstheme="minorHAnsi"/>
          <w:sz w:val="20"/>
          <w:szCs w:val="20"/>
        </w:rPr>
        <w:t xml:space="preserve"> </w:t>
      </w:r>
      <w:r w:rsidRPr="00425D02">
        <w:rPr>
          <w:rFonts w:cstheme="minorHAnsi"/>
          <w:sz w:val="20"/>
          <w:szCs w:val="20"/>
        </w:rPr>
        <w:t>Interno.</w:t>
      </w:r>
    </w:p>
    <w:p w14:paraId="17D449F7" w14:textId="0A3C2B1B" w:rsidR="00425D02" w:rsidRPr="00425D02" w:rsidRDefault="00425D02" w:rsidP="00425D02">
      <w:pPr>
        <w:jc w:val="both"/>
        <w:rPr>
          <w:rFonts w:cstheme="minorHAnsi"/>
          <w:sz w:val="20"/>
          <w:szCs w:val="20"/>
        </w:rPr>
      </w:pPr>
      <w:r w:rsidRPr="00425D02">
        <w:rPr>
          <w:rFonts w:cstheme="minorHAnsi"/>
          <w:sz w:val="20"/>
          <w:szCs w:val="20"/>
        </w:rPr>
        <w:t>Lo indicado en este literal no aplicará para los premios que se originen en pronósticos deportivos, cuyas</w:t>
      </w:r>
      <w:r>
        <w:rPr>
          <w:rFonts w:cstheme="minorHAnsi"/>
          <w:sz w:val="20"/>
          <w:szCs w:val="20"/>
        </w:rPr>
        <w:t xml:space="preserve"> r</w:t>
      </w:r>
      <w:r w:rsidRPr="00425D02">
        <w:rPr>
          <w:rFonts w:cstheme="minorHAnsi"/>
          <w:sz w:val="20"/>
          <w:szCs w:val="20"/>
        </w:rPr>
        <w:t>etenciones se</w:t>
      </w:r>
      <w:r>
        <w:rPr>
          <w:rFonts w:cstheme="minorHAnsi"/>
          <w:sz w:val="20"/>
          <w:szCs w:val="20"/>
        </w:rPr>
        <w:t xml:space="preserve"> </w:t>
      </w:r>
      <w:r w:rsidRPr="00425D02">
        <w:rPr>
          <w:rFonts w:cstheme="minorHAnsi"/>
          <w:sz w:val="20"/>
          <w:szCs w:val="20"/>
        </w:rPr>
        <w:t>regularán por las normas previstas para este régimen de impuesto único.</w:t>
      </w:r>
    </w:p>
    <w:p w14:paraId="4556551E" w14:textId="74564147" w:rsidR="00425D02" w:rsidRPr="00425D02" w:rsidRDefault="00425D02" w:rsidP="00425D02">
      <w:pPr>
        <w:jc w:val="both"/>
        <w:rPr>
          <w:rFonts w:cstheme="minorHAnsi"/>
          <w:sz w:val="20"/>
          <w:szCs w:val="20"/>
        </w:rPr>
      </w:pPr>
      <w:r w:rsidRPr="00425D02">
        <w:rPr>
          <w:rFonts w:cstheme="minorHAnsi"/>
          <w:sz w:val="20"/>
          <w:szCs w:val="20"/>
        </w:rPr>
        <w:t>h) Las sociedades y personas naturales obligadas a llevar contabilidad, en el caso de donaciones realizadas en dinero,</w:t>
      </w:r>
      <w:r>
        <w:rPr>
          <w:rFonts w:cstheme="minorHAnsi"/>
          <w:sz w:val="20"/>
          <w:szCs w:val="20"/>
        </w:rPr>
        <w:t xml:space="preserve"> </w:t>
      </w:r>
      <w:r w:rsidRPr="00425D02">
        <w:rPr>
          <w:rFonts w:cstheme="minorHAnsi"/>
          <w:sz w:val="20"/>
          <w:szCs w:val="20"/>
        </w:rPr>
        <w:t>previo a la entrega de lo donado al beneficiario.</w:t>
      </w:r>
    </w:p>
    <w:p w14:paraId="1AD6876E" w14:textId="0F8C90C8" w:rsidR="00425D02" w:rsidRPr="00425D02" w:rsidRDefault="00425D02" w:rsidP="00425D02">
      <w:pPr>
        <w:jc w:val="both"/>
        <w:rPr>
          <w:rFonts w:cstheme="minorHAnsi"/>
          <w:sz w:val="20"/>
          <w:szCs w:val="20"/>
        </w:rPr>
      </w:pPr>
      <w:r w:rsidRPr="00425D02">
        <w:rPr>
          <w:rFonts w:cstheme="minorHAnsi"/>
          <w:sz w:val="20"/>
          <w:szCs w:val="20"/>
        </w:rPr>
        <w:t>i) Las sociedades que paguen o acrediten en cuentas intereses o cualquier tipo de rendimientos financieros, de</w:t>
      </w:r>
      <w:r>
        <w:rPr>
          <w:rFonts w:cstheme="minorHAnsi"/>
          <w:sz w:val="20"/>
          <w:szCs w:val="20"/>
        </w:rPr>
        <w:t xml:space="preserve"> </w:t>
      </w:r>
      <w:r w:rsidRPr="00425D02">
        <w:rPr>
          <w:rFonts w:cstheme="minorHAnsi"/>
          <w:sz w:val="20"/>
          <w:szCs w:val="20"/>
        </w:rPr>
        <w:t>conformidad con el artículo 44 de la Ley de Régimen Tributario Interno.</w:t>
      </w:r>
    </w:p>
    <w:p w14:paraId="7ACEDE30" w14:textId="78B453C3" w:rsidR="00425D02" w:rsidRPr="00425D02" w:rsidRDefault="00425D02" w:rsidP="00425D02">
      <w:pPr>
        <w:jc w:val="both"/>
        <w:rPr>
          <w:rFonts w:cstheme="minorHAnsi"/>
          <w:sz w:val="20"/>
          <w:szCs w:val="20"/>
        </w:rPr>
      </w:pPr>
      <w:r w:rsidRPr="00425D02">
        <w:rPr>
          <w:rFonts w:cstheme="minorHAnsi"/>
          <w:sz w:val="20"/>
          <w:szCs w:val="20"/>
        </w:rPr>
        <w:t>j) En la comercialización de sustancias minerales que requieran la obtención de licencias de comercialización, de</w:t>
      </w:r>
      <w:r>
        <w:rPr>
          <w:rFonts w:cstheme="minorHAnsi"/>
          <w:sz w:val="20"/>
          <w:szCs w:val="20"/>
        </w:rPr>
        <w:t xml:space="preserve"> </w:t>
      </w:r>
      <w:r w:rsidRPr="00425D02">
        <w:rPr>
          <w:rFonts w:cstheme="minorHAnsi"/>
          <w:sz w:val="20"/>
          <w:szCs w:val="20"/>
        </w:rPr>
        <w:t>conformidad con la resolución emitida para el efecto por el Servicio de Rentas Internas.</w:t>
      </w:r>
    </w:p>
    <w:p w14:paraId="36FFB853" w14:textId="7A0630FB" w:rsidR="00425D02" w:rsidRPr="00425D02" w:rsidRDefault="00425D02" w:rsidP="00425D02">
      <w:pPr>
        <w:jc w:val="both"/>
        <w:rPr>
          <w:rFonts w:cstheme="minorHAnsi"/>
          <w:sz w:val="20"/>
          <w:szCs w:val="20"/>
        </w:rPr>
      </w:pPr>
      <w:r w:rsidRPr="00425D02">
        <w:rPr>
          <w:rFonts w:cstheme="minorHAnsi"/>
          <w:sz w:val="20"/>
          <w:szCs w:val="20"/>
        </w:rPr>
        <w:t>k) Los sujetos pasivos residentes en el Ecuador, que realicen cesiones o transferencias de cesiones</w:t>
      </w:r>
      <w:r>
        <w:rPr>
          <w:rFonts w:cstheme="minorHAnsi"/>
          <w:sz w:val="20"/>
          <w:szCs w:val="20"/>
        </w:rPr>
        <w:t xml:space="preserve"> </w:t>
      </w:r>
      <w:proofErr w:type="spellStart"/>
      <w:r w:rsidRPr="00425D02">
        <w:rPr>
          <w:rFonts w:cstheme="minorHAnsi"/>
          <w:sz w:val="20"/>
          <w:szCs w:val="20"/>
        </w:rPr>
        <w:t>hidrocarburíferas</w:t>
      </w:r>
      <w:proofErr w:type="spellEnd"/>
      <w:r w:rsidRPr="00425D02">
        <w:rPr>
          <w:rFonts w:cstheme="minorHAnsi"/>
          <w:sz w:val="20"/>
          <w:szCs w:val="20"/>
        </w:rPr>
        <w:t xml:space="preserve"> de</w:t>
      </w:r>
      <w:r>
        <w:rPr>
          <w:rFonts w:cstheme="minorHAnsi"/>
          <w:sz w:val="20"/>
          <w:szCs w:val="20"/>
        </w:rPr>
        <w:t xml:space="preserve"> </w:t>
      </w:r>
      <w:r w:rsidRPr="00425D02">
        <w:rPr>
          <w:rFonts w:cstheme="minorHAnsi"/>
          <w:sz w:val="20"/>
          <w:szCs w:val="20"/>
        </w:rPr>
        <w:t>conformidad con la Disposición Transitoria Sexta de la Ley de Régimen Tributario Interno.</w:t>
      </w:r>
    </w:p>
    <w:p w14:paraId="6D78BE9E" w14:textId="2BA439AC" w:rsidR="00425D02" w:rsidRPr="00425D02" w:rsidRDefault="00425D02" w:rsidP="00425D02">
      <w:pPr>
        <w:jc w:val="both"/>
        <w:rPr>
          <w:rFonts w:cstheme="minorHAnsi"/>
          <w:sz w:val="20"/>
          <w:szCs w:val="20"/>
        </w:rPr>
      </w:pPr>
      <w:r w:rsidRPr="00425D02">
        <w:rPr>
          <w:rFonts w:cstheme="minorHAnsi"/>
          <w:sz w:val="20"/>
          <w:szCs w:val="20"/>
        </w:rPr>
        <w:t>l) Las sociedades, las personas naturales y las sucesiones indivisas, residentes o establecidas en el Ecuador, cuando</w:t>
      </w:r>
      <w:r>
        <w:rPr>
          <w:rFonts w:cstheme="minorHAnsi"/>
          <w:sz w:val="20"/>
          <w:szCs w:val="20"/>
        </w:rPr>
        <w:t xml:space="preserve"> </w:t>
      </w:r>
      <w:r w:rsidRPr="00425D02">
        <w:rPr>
          <w:rFonts w:cstheme="minorHAnsi"/>
          <w:sz w:val="20"/>
          <w:szCs w:val="20"/>
        </w:rPr>
        <w:t>emitan liquidaciones de compras de bienes y prestación de servicios, exclusivamente en las operaciones que sustenten</w:t>
      </w:r>
      <w:r>
        <w:rPr>
          <w:rFonts w:cstheme="minorHAnsi"/>
          <w:sz w:val="20"/>
          <w:szCs w:val="20"/>
        </w:rPr>
        <w:t xml:space="preserve"> </w:t>
      </w:r>
      <w:r w:rsidRPr="00425D02">
        <w:rPr>
          <w:rFonts w:cstheme="minorHAnsi"/>
          <w:sz w:val="20"/>
          <w:szCs w:val="20"/>
        </w:rPr>
        <w:t>tales comprobantes.</w:t>
      </w:r>
    </w:p>
    <w:p w14:paraId="4C35AD28" w14:textId="77777777" w:rsidR="00425D02" w:rsidRPr="00425D02" w:rsidRDefault="00425D02" w:rsidP="00425D02">
      <w:pPr>
        <w:jc w:val="both"/>
        <w:rPr>
          <w:rFonts w:cstheme="minorHAnsi"/>
          <w:sz w:val="20"/>
          <w:szCs w:val="20"/>
        </w:rPr>
      </w:pPr>
      <w:r w:rsidRPr="00425D02">
        <w:rPr>
          <w:rFonts w:cstheme="minorHAnsi"/>
          <w:sz w:val="20"/>
          <w:szCs w:val="20"/>
        </w:rPr>
        <w:t>m) Los sujetos pasivos que realicen compras de banano y otras musáceas a productores locales.</w:t>
      </w:r>
    </w:p>
    <w:p w14:paraId="47D89010" w14:textId="74A339BD" w:rsidR="00425D02" w:rsidRPr="00425D02" w:rsidRDefault="00425D02" w:rsidP="00425D02">
      <w:pPr>
        <w:jc w:val="both"/>
        <w:rPr>
          <w:rFonts w:cstheme="minorHAnsi"/>
          <w:sz w:val="20"/>
          <w:szCs w:val="20"/>
        </w:rPr>
      </w:pPr>
      <w:r w:rsidRPr="00425D02">
        <w:rPr>
          <w:rFonts w:cstheme="minorHAnsi"/>
          <w:sz w:val="20"/>
          <w:szCs w:val="20"/>
        </w:rPr>
        <w:t>n) Los sujetos pasivos residentes en el Ecuador que sean operadores de pronósticos deportivos, de</w:t>
      </w:r>
      <w:r>
        <w:rPr>
          <w:rFonts w:cstheme="minorHAnsi"/>
          <w:sz w:val="20"/>
          <w:szCs w:val="20"/>
        </w:rPr>
        <w:t xml:space="preserve"> c</w:t>
      </w:r>
      <w:r w:rsidRPr="00425D02">
        <w:rPr>
          <w:rFonts w:cstheme="minorHAnsi"/>
          <w:sz w:val="20"/>
          <w:szCs w:val="20"/>
        </w:rPr>
        <w:t>onformidad con el</w:t>
      </w:r>
      <w:r>
        <w:rPr>
          <w:rFonts w:cstheme="minorHAnsi"/>
          <w:sz w:val="20"/>
          <w:szCs w:val="20"/>
        </w:rPr>
        <w:t xml:space="preserve"> </w:t>
      </w:r>
      <w:r w:rsidRPr="00425D02">
        <w:rPr>
          <w:rFonts w:cstheme="minorHAnsi"/>
          <w:sz w:val="20"/>
          <w:szCs w:val="20"/>
        </w:rPr>
        <w:t>literal c) del artículo 36 de la Ley de Régimen Tributario Interno.</w:t>
      </w:r>
    </w:p>
    <w:p w14:paraId="356E67FC" w14:textId="1541FD1F" w:rsidR="00425D02" w:rsidRPr="00425D02" w:rsidRDefault="00425D02" w:rsidP="00425D02">
      <w:pPr>
        <w:jc w:val="both"/>
        <w:rPr>
          <w:rFonts w:cstheme="minorHAnsi"/>
          <w:sz w:val="20"/>
          <w:szCs w:val="20"/>
        </w:rPr>
      </w:pPr>
      <w:r w:rsidRPr="00425D02">
        <w:rPr>
          <w:rFonts w:cstheme="minorHAnsi"/>
          <w:sz w:val="20"/>
          <w:szCs w:val="20"/>
        </w:rPr>
        <w:lastRenderedPageBreak/>
        <w:t>Sin perjuicio de lo señalado en este artículo, los límites, condiciones y excepciones, de las retenciones en la fuente del</w:t>
      </w:r>
      <w:r>
        <w:rPr>
          <w:rFonts w:cstheme="minorHAnsi"/>
          <w:sz w:val="20"/>
          <w:szCs w:val="20"/>
        </w:rPr>
        <w:t xml:space="preserve"> </w:t>
      </w:r>
      <w:r w:rsidRPr="00425D02">
        <w:rPr>
          <w:rFonts w:cstheme="minorHAnsi"/>
          <w:sz w:val="20"/>
          <w:szCs w:val="20"/>
        </w:rPr>
        <w:t>impuesto a la renta, deberán regirse a la Ley de Régimen Tributario Interno, este reglamento y demás normativa tributaria</w:t>
      </w:r>
      <w:r>
        <w:rPr>
          <w:rFonts w:cstheme="minorHAnsi"/>
          <w:sz w:val="20"/>
          <w:szCs w:val="20"/>
        </w:rPr>
        <w:t xml:space="preserve"> </w:t>
      </w:r>
      <w:r w:rsidRPr="00425D02">
        <w:rPr>
          <w:rFonts w:cstheme="minorHAnsi"/>
          <w:sz w:val="20"/>
          <w:szCs w:val="20"/>
        </w:rPr>
        <w:t>aplicable. El Servicio de Rentas Internas, mediante resolución de carácter general, podrá establecer condiciones, límites y</w:t>
      </w:r>
      <w:r>
        <w:rPr>
          <w:rFonts w:cstheme="minorHAnsi"/>
          <w:sz w:val="20"/>
          <w:szCs w:val="20"/>
        </w:rPr>
        <w:t xml:space="preserve"> </w:t>
      </w:r>
      <w:r w:rsidRPr="00425D02">
        <w:rPr>
          <w:rFonts w:cstheme="minorHAnsi"/>
          <w:sz w:val="20"/>
          <w:szCs w:val="20"/>
        </w:rPr>
        <w:t>términos adicionales para el cumplimiento de la retención.</w:t>
      </w:r>
    </w:p>
    <w:p w14:paraId="2945BD99" w14:textId="0572D59B" w:rsidR="00425D02" w:rsidRPr="00425D02" w:rsidRDefault="00425D02" w:rsidP="00425D02">
      <w:pPr>
        <w:jc w:val="both"/>
        <w:rPr>
          <w:rFonts w:cstheme="minorHAnsi"/>
          <w:sz w:val="20"/>
          <w:szCs w:val="20"/>
        </w:rPr>
      </w:pPr>
      <w:r w:rsidRPr="00425D02">
        <w:rPr>
          <w:rFonts w:cstheme="minorHAnsi"/>
          <w:sz w:val="20"/>
          <w:szCs w:val="20"/>
        </w:rPr>
        <w:t>Las personas naturales que les corresponda actuar como agentes de retención, únicamente realizarán retenciones del</w:t>
      </w:r>
      <w:r>
        <w:rPr>
          <w:rFonts w:cstheme="minorHAnsi"/>
          <w:sz w:val="20"/>
          <w:szCs w:val="20"/>
        </w:rPr>
        <w:t xml:space="preserve"> </w:t>
      </w:r>
      <w:r w:rsidRPr="00425D02">
        <w:rPr>
          <w:rFonts w:cstheme="minorHAnsi"/>
          <w:sz w:val="20"/>
          <w:szCs w:val="20"/>
        </w:rPr>
        <w:t>impuesto a la renta por los pagos o acreditación en cuenta que realicen por sus adquisiciones de bienes y servicios que</w:t>
      </w:r>
      <w:r>
        <w:rPr>
          <w:rFonts w:cstheme="minorHAnsi"/>
          <w:sz w:val="20"/>
          <w:szCs w:val="20"/>
        </w:rPr>
        <w:t xml:space="preserve"> </w:t>
      </w:r>
      <w:r w:rsidRPr="00425D02">
        <w:rPr>
          <w:rFonts w:cstheme="minorHAnsi"/>
          <w:sz w:val="20"/>
          <w:szCs w:val="20"/>
        </w:rPr>
        <w:t>sean relacionados con la actividad generadora de renta.</w:t>
      </w:r>
    </w:p>
    <w:sectPr w:rsidR="00425D02" w:rsidRPr="00425D02" w:rsidSect="00425D02">
      <w:pgSz w:w="11906" w:h="16838"/>
      <w:pgMar w:top="993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D3E0D"/>
    <w:rsid w:val="00425D02"/>
    <w:rsid w:val="00495449"/>
    <w:rsid w:val="004E6D20"/>
    <w:rsid w:val="00A0393A"/>
    <w:rsid w:val="00DD3E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C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3FC8565"/>
  <w15:chartTrackingRefBased/>
  <w15:docId w15:val="{BBED7D54-F326-4878-B13F-F4320D46F8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s-EC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669</Words>
  <Characters>3707</Characters>
  <Application>Microsoft Office Word</Application>
  <DocSecurity>0</DocSecurity>
  <Lines>52</Lines>
  <Paragraphs>22</Paragraphs>
  <ScaleCrop>false</ScaleCrop>
  <Company/>
  <LinksUpToDate>false</LinksUpToDate>
  <CharactersWithSpaces>4354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carlos veintimilla salazar</dc:creator>
  <cp:keywords/>
  <dc:description/>
  <cp:lastModifiedBy>Acosta Perez, Sheyla Alexandra</cp:lastModifiedBy>
  <cp:revision>2</cp:revision>
  <dcterms:created xsi:type="dcterms:W3CDTF">2025-11-19T21:37:00Z</dcterms:created>
  <dcterms:modified xsi:type="dcterms:W3CDTF">2025-11-19T21:37:00Z</dcterms:modified>
</cp:coreProperties>
</file>